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58" w:rsidRDefault="00B97CD6" w:rsidP="00B13CAA">
      <w:pPr>
        <w:spacing w:beforeLines="0" w:afterLines="0"/>
        <w:jc w:val="center"/>
        <w:rPr>
          <w:rFonts w:hint="eastAsia"/>
          <w:sz w:val="44"/>
          <w:szCs w:val="44"/>
        </w:rPr>
      </w:pPr>
      <w:r w:rsidRPr="00B97CD6">
        <w:rPr>
          <w:rFonts w:hint="eastAsia"/>
          <w:sz w:val="44"/>
          <w:szCs w:val="44"/>
        </w:rPr>
        <w:t>电子与信息工程学院</w:t>
      </w:r>
    </w:p>
    <w:p w:rsidR="00566F69" w:rsidRPr="00176558" w:rsidRDefault="00566F69" w:rsidP="00B13CAA">
      <w:pPr>
        <w:spacing w:beforeLines="0" w:afterLines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试卷管理规定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为了进一步规范我院试卷管理工作，严肃考务工作秩序，制定本规定。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一、出卷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．教师须严格按照课程标准的基本要求确定考核标准，试题必须体现课程标准的培养要求，符合我校专业特点和日常教学的特色，试题难度应适当。不得随意选取其他学院或专业试题用于考试，也不得将以往已经使用过的试卷再次用于考试。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2．课程期末考试须出AB两套试卷（包括标准答案评分标准），两卷题量、难度、题型比例、考核范围相同，题目内容不得雷同。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3．同一门课程由多名任课教师讲授，</w:t>
      </w:r>
      <w:proofErr w:type="gramStart"/>
      <w:r w:rsidR="00D0583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课程组</w:t>
      </w: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须统一</w:t>
      </w:r>
      <w:proofErr w:type="gramEnd"/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指派一名教师出卷。试卷须经过系（部）</w:t>
      </w:r>
      <w:r w:rsidR="00D0583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、学院</w:t>
      </w: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审核，每份试卷经过任课教师</w:t>
      </w:r>
      <w:r w:rsidR="00D0583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系主任</w:t>
      </w:r>
      <w:r w:rsidR="00D0583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和教学副院长</w:t>
      </w: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签字确认后提交教务处，由教务处统一印卷。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4．对试卷的审核内容包括：</w:t>
      </w:r>
    </w:p>
    <w:p w:rsidR="00566F69" w:rsidRPr="00566F69" w:rsidRDefault="00566F69" w:rsidP="00566F69">
      <w:pPr>
        <w:widowControl/>
        <w:spacing w:beforeLines="0" w:afterLines="0"/>
        <w:ind w:left="5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（1）试卷抬头格式是否符合要求，出</w:t>
      </w:r>
      <w:proofErr w:type="gramStart"/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卷教师</w:t>
      </w:r>
      <w:proofErr w:type="gramEnd"/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是否签字；</w:t>
      </w:r>
    </w:p>
    <w:p w:rsidR="00566F69" w:rsidRPr="00566F69" w:rsidRDefault="00566F69" w:rsidP="00566F69">
      <w:pPr>
        <w:widowControl/>
        <w:spacing w:beforeLines="0" w:afterLines="0"/>
        <w:ind w:firstLineChars="200" w:firstLine="5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（2）试卷分值是否标注，验算试卷分值是否准确（所有试卷满分分值均为100分），题号排列是否准确；</w:t>
      </w:r>
    </w:p>
    <w:p w:rsidR="00566F69" w:rsidRPr="00566F69" w:rsidRDefault="00566F69" w:rsidP="00566F69">
      <w:pPr>
        <w:widowControl/>
        <w:spacing w:beforeLines="0" w:afterLines="0"/>
        <w:ind w:firstLineChars="202" w:firstLine="566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</w:t>
      </w: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3）在试卷总体格式上，无答题纸的试卷是否预留了答题的空白，答题</w:t>
      </w:r>
      <w:proofErr w:type="gramStart"/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纸内容</w:t>
      </w:r>
      <w:proofErr w:type="gramEnd"/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是否与试卷试题对应；</w:t>
      </w:r>
    </w:p>
    <w:p w:rsidR="00566F69" w:rsidRPr="00566F69" w:rsidRDefault="00566F69" w:rsidP="00566F69">
      <w:pPr>
        <w:widowControl/>
        <w:spacing w:beforeLines="0" w:afterLines="0"/>
        <w:ind w:firstLineChars="202" w:firstLine="566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（4）A、B两套试卷试题内容是否雷同，试题相同部分不得超过30％；</w:t>
      </w:r>
    </w:p>
    <w:p w:rsidR="00566F69" w:rsidRPr="00566F69" w:rsidRDefault="00566F69" w:rsidP="00566F69">
      <w:pPr>
        <w:widowControl/>
        <w:spacing w:beforeLines="0" w:afterLines="0"/>
        <w:ind w:firstLineChars="250" w:firstLine="70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（5）题型比例是否得当，各种主、客观题型如单选、多选、填空、名词解释、简答、论述、证明、计算、案例分析等须齐全；</w:t>
      </w:r>
    </w:p>
    <w:p w:rsidR="00566F69" w:rsidRDefault="00566F69" w:rsidP="00566F69">
      <w:pPr>
        <w:widowControl/>
        <w:spacing w:beforeLines="0" w:afterLines="0"/>
        <w:ind w:firstLineChars="250" w:firstLine="70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（6）考核标准是否符合课程标准规定的基本要求，试题难度是否得当，是否符合我校专业特点；</w:t>
      </w:r>
    </w:p>
    <w:p w:rsidR="00566F69" w:rsidRPr="00566F69" w:rsidRDefault="00566F69" w:rsidP="00566F69">
      <w:pPr>
        <w:widowControl/>
        <w:spacing w:beforeLines="0" w:afterLines="0"/>
        <w:ind w:firstLineChars="250" w:firstLine="700"/>
        <w:jc w:val="left"/>
        <w:rPr>
          <w:rFonts w:asciiTheme="minorEastAsia" w:hAnsiTheme="minorEastAsia" w:cs="Times New Roman" w:hint="eastAsia"/>
          <w:color w:val="000000"/>
          <w:sz w:val="28"/>
          <w:szCs w:val="28"/>
        </w:rPr>
      </w:pPr>
      <w:r w:rsidRPr="00566F69">
        <w:rPr>
          <w:rFonts w:asciiTheme="minorEastAsia" w:hAnsiTheme="minorEastAsia" w:cs="Times New Roman" w:hint="eastAsia"/>
          <w:color w:val="000000"/>
          <w:sz w:val="28"/>
          <w:szCs w:val="28"/>
        </w:rPr>
        <w:t>5．出</w:t>
      </w:r>
      <w:proofErr w:type="gramStart"/>
      <w:r w:rsidRPr="00566F69">
        <w:rPr>
          <w:rFonts w:asciiTheme="minorEastAsia" w:hAnsiTheme="minorEastAsia" w:cs="Times New Roman" w:hint="eastAsia"/>
          <w:color w:val="000000"/>
          <w:sz w:val="28"/>
          <w:szCs w:val="28"/>
        </w:rPr>
        <w:t>卷教师</w:t>
      </w:r>
      <w:proofErr w:type="gramEnd"/>
      <w:r w:rsidR="00D0583E">
        <w:rPr>
          <w:rFonts w:asciiTheme="minorEastAsia" w:hAnsiTheme="minorEastAsia" w:cs="Times New Roman" w:hint="eastAsia"/>
          <w:color w:val="000000"/>
          <w:sz w:val="28"/>
          <w:szCs w:val="28"/>
        </w:rPr>
        <w:t>在</w:t>
      </w:r>
      <w:r w:rsidRPr="00566F69">
        <w:rPr>
          <w:rFonts w:asciiTheme="minorEastAsia" w:hAnsiTheme="minorEastAsia" w:cs="Times New Roman" w:hint="eastAsia"/>
          <w:color w:val="000000"/>
          <w:sz w:val="28"/>
          <w:szCs w:val="28"/>
        </w:rPr>
        <w:t>出卷期间对试卷内容的保密负责，</w:t>
      </w:r>
      <w:r w:rsidR="00D0583E">
        <w:rPr>
          <w:rFonts w:asciiTheme="minorEastAsia" w:hAnsiTheme="minorEastAsia" w:cs="Times New Roman" w:hint="eastAsia"/>
          <w:color w:val="000000"/>
          <w:sz w:val="28"/>
          <w:szCs w:val="28"/>
        </w:rPr>
        <w:t>任何</w:t>
      </w:r>
      <w:r w:rsidRPr="00566F69">
        <w:rPr>
          <w:rFonts w:asciiTheme="minorEastAsia" w:hAnsiTheme="minorEastAsia" w:cs="Times New Roman" w:hint="eastAsia"/>
          <w:color w:val="000000"/>
          <w:sz w:val="28"/>
          <w:szCs w:val="28"/>
        </w:rPr>
        <w:t>教师不得在考试前将试卷试题内容以复习资料等形式透露给学生。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b/>
          <w:color w:val="000000"/>
          <w:sz w:val="28"/>
          <w:szCs w:val="28"/>
        </w:rPr>
      </w:pPr>
      <w:r w:rsidRPr="00566F69">
        <w:rPr>
          <w:rFonts w:asciiTheme="minorEastAsia" w:hAnsiTheme="minorEastAsia" w:cs="宋体" w:hint="eastAsia"/>
          <w:b/>
          <w:color w:val="000000"/>
          <w:sz w:val="28"/>
          <w:szCs w:val="28"/>
        </w:rPr>
        <w:t>二、试卷格式</w:t>
      </w:r>
    </w:p>
    <w:p w:rsidR="00566F69" w:rsidRPr="00566F69" w:rsidRDefault="00566F69" w:rsidP="00566F69">
      <w:pPr>
        <w:widowControl/>
        <w:tabs>
          <w:tab w:val="left" w:pos="720"/>
        </w:tabs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>试卷格式采用电子与信息工程学院试卷模板，见附录。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三、试卷收发与保密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1．</w:t>
      </w:r>
      <w:r w:rsidR="00D0583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出</w:t>
      </w:r>
      <w:proofErr w:type="gramStart"/>
      <w:r w:rsidR="00D0583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卷教师</w:t>
      </w:r>
      <w:proofErr w:type="gramEnd"/>
      <w:r w:rsidR="00D0583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在教务处规定时间内完成</w:t>
      </w: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试卷印刷、试卷封装、试卷保管、试卷发放等各环节的试题（试卷）的保密工作。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2．考前30分钟，</w:t>
      </w:r>
      <w:r w:rsidR="00D0583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主考到出</w:t>
      </w:r>
      <w:proofErr w:type="gramStart"/>
      <w:r w:rsidR="00D0583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卷教师</w:t>
      </w: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处</w:t>
      </w:r>
      <w:proofErr w:type="gramEnd"/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领取试卷及考场情况记录表并签字确认</w:t>
      </w:r>
      <w:r w:rsidR="00D0583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566F69" w:rsidRPr="00566F69" w:rsidRDefault="00D0583E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566F69"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．主考按考试人数将试卷分发给个考场监考，监考于考前5分钟拆分试卷给考生。</w:t>
      </w:r>
    </w:p>
    <w:p w:rsidR="00566F69" w:rsidRPr="00566F69" w:rsidRDefault="00D0583E" w:rsidP="00566F69">
      <w:pPr>
        <w:widowControl/>
        <w:spacing w:beforeLines="0" w:afterLines="0"/>
        <w:ind w:firstLineChars="200" w:firstLine="5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4</w:t>
      </w:r>
      <w:r w:rsidR="00566F69"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．考试结束后，由监考教师将试卷收齐点清，学生不得带走试卷、答题纸，试卷不得缺页。清点完毕的试卷应立即主考，主考确认试卷数量后统一封装交由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课程组</w:t>
      </w:r>
      <w:r w:rsidR="00566F69"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保管，不得在监考人和其他人员手中留存。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四、阅卷管理</w:t>
      </w:r>
    </w:p>
    <w:p w:rsidR="00566F69" w:rsidRPr="00566F69" w:rsidRDefault="00566F69" w:rsidP="00566F69">
      <w:pPr>
        <w:widowControl/>
        <w:spacing w:beforeLines="0" w:afterLines="0"/>
        <w:ind w:firstLineChars="200" w:firstLine="5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1．</w:t>
      </w:r>
      <w:r w:rsidR="00BD5CD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所有试卷采取课程组集中阅卷的方式，按照</w:t>
      </w: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标准答案批阅。附带答题纸的试卷，答题纸和试卷均要保留。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2．阅卷教师要严格按照评分标准，确保阅卷准确、清楚。阅卷时要注明每道题的得分，准确汇总，认真核对学生的答案分数。教师批阅试卷须用红笔，否则试卷作废。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3．阅卷教师须在考试结束的一周内（包括考试当天）完成试卷批改，将成绩和试卷提交给</w:t>
      </w:r>
      <w:r w:rsidR="00D3443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教学办</w:t>
      </w: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五、试卷的保管和存档</w:t>
      </w:r>
    </w:p>
    <w:p w:rsidR="00566F69" w:rsidRP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1．批阅完的试卷</w:t>
      </w:r>
      <w:r w:rsidR="00E6227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和试卷分析汇总材料</w:t>
      </w: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由</w:t>
      </w:r>
      <w:proofErr w:type="gramStart"/>
      <w:r w:rsidR="00E6227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教学办</w:t>
      </w:r>
      <w:proofErr w:type="gramEnd"/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负责保存（保存期为</w:t>
      </w:r>
      <w:r w:rsidR="003E06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年），在保存期内试卷不得销毁和丢失。</w:t>
      </w:r>
    </w:p>
    <w:p w:rsidR="00566F69" w:rsidRDefault="00566F69" w:rsidP="00566F69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66F6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2．教务处负责空白样卷存档工作。</w:t>
      </w:r>
    </w:p>
    <w:p w:rsidR="00566F69" w:rsidRPr="00D460C1" w:rsidRDefault="00D460C1" w:rsidP="00D460C1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  <w:r w:rsidRPr="00D460C1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六、试卷检查</w:t>
      </w:r>
    </w:p>
    <w:p w:rsidR="00D460C1" w:rsidRPr="00566F69" w:rsidRDefault="003E068A" w:rsidP="00D460C1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试卷存档后，</w:t>
      </w:r>
      <w:r w:rsidR="0049532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督导组应于下学期初对</w:t>
      </w:r>
      <w:r w:rsidR="009D2B1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全院</w:t>
      </w:r>
      <w:r w:rsidR="0049532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试卷进行检查，及时发现问题，并将问题反馈给课程组，同时通报全院。</w:t>
      </w:r>
    </w:p>
    <w:p w:rsidR="004261F2" w:rsidRPr="004261F2" w:rsidRDefault="004261F2" w:rsidP="004261F2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  <w:r w:rsidRPr="004261F2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七、施行与解释</w:t>
      </w:r>
    </w:p>
    <w:p w:rsidR="004261F2" w:rsidRPr="004261F2" w:rsidRDefault="004261F2" w:rsidP="004261F2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4261F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1．本《规定》自颁布之日起施行。</w:t>
      </w:r>
    </w:p>
    <w:p w:rsidR="004261F2" w:rsidRDefault="004261F2" w:rsidP="004261F2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4261F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2．本《规定》由</w:t>
      </w:r>
      <w:proofErr w:type="gramStart"/>
      <w:r w:rsidRPr="004261F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学办</w:t>
      </w:r>
      <w:proofErr w:type="gramEnd"/>
      <w:r w:rsidRPr="004261F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负责解释。</w:t>
      </w:r>
    </w:p>
    <w:p w:rsidR="00195D46" w:rsidRDefault="00195D46" w:rsidP="004261F2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</w:p>
    <w:p w:rsidR="00195D46" w:rsidRPr="004261F2" w:rsidRDefault="00195D46" w:rsidP="004261F2">
      <w:pPr>
        <w:widowControl/>
        <w:spacing w:beforeLines="0" w:afterLines="0"/>
        <w:ind w:firstLine="42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</w:p>
    <w:p w:rsidR="00195D46" w:rsidRDefault="00195D46" w:rsidP="00195D46">
      <w:pPr>
        <w:widowControl/>
        <w:spacing w:before="156" w:after="156"/>
        <w:jc w:val="left"/>
        <w:rPr>
          <w:rFonts w:asciiTheme="minorEastAsia" w:hAnsiTheme="minorEastAsia"/>
          <w:sz w:val="28"/>
          <w:szCs w:val="28"/>
        </w:rPr>
      </w:pPr>
      <w:r w:rsidRPr="00195D46">
        <w:rPr>
          <w:rFonts w:asciiTheme="minorEastAsia" w:hAnsiTheme="minorEastAsia" w:hint="eastAsia"/>
          <w:b/>
          <w:sz w:val="28"/>
          <w:szCs w:val="28"/>
        </w:rPr>
        <w:t>附件：</w:t>
      </w:r>
      <w:r>
        <w:rPr>
          <w:rFonts w:asciiTheme="minorEastAsia" w:hAnsiTheme="minorEastAsia" w:hint="eastAsia"/>
          <w:sz w:val="28"/>
          <w:szCs w:val="28"/>
        </w:rPr>
        <w:t>电子与信息工程学院试卷模板</w:t>
      </w:r>
    </w:p>
    <w:p w:rsidR="00566F69" w:rsidRPr="004261F2" w:rsidRDefault="00566F69" w:rsidP="00195D46">
      <w:pPr>
        <w:widowControl/>
        <w:adjustRightInd w:val="0"/>
        <w:snapToGrid w:val="0"/>
        <w:spacing w:beforeLines="0" w:afterLines="0"/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</w:p>
    <w:sectPr w:rsidR="00566F69" w:rsidRPr="004261F2" w:rsidSect="005E6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E4D"/>
    <w:multiLevelType w:val="hybridMultilevel"/>
    <w:tmpl w:val="BBA098C4"/>
    <w:lvl w:ilvl="0" w:tplc="AA1EDF0E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CD6"/>
    <w:rsid w:val="000E0399"/>
    <w:rsid w:val="00176558"/>
    <w:rsid w:val="00195D46"/>
    <w:rsid w:val="003655D3"/>
    <w:rsid w:val="00370F89"/>
    <w:rsid w:val="003E068A"/>
    <w:rsid w:val="004261F2"/>
    <w:rsid w:val="00495324"/>
    <w:rsid w:val="00566F69"/>
    <w:rsid w:val="005E6D20"/>
    <w:rsid w:val="006B1DBC"/>
    <w:rsid w:val="006F1718"/>
    <w:rsid w:val="00730D98"/>
    <w:rsid w:val="0080677E"/>
    <w:rsid w:val="008E6B1A"/>
    <w:rsid w:val="009D2307"/>
    <w:rsid w:val="009D2B17"/>
    <w:rsid w:val="00A13025"/>
    <w:rsid w:val="00AC083D"/>
    <w:rsid w:val="00B13CAA"/>
    <w:rsid w:val="00B97CD6"/>
    <w:rsid w:val="00BD1DD6"/>
    <w:rsid w:val="00BD5CD5"/>
    <w:rsid w:val="00C22E54"/>
    <w:rsid w:val="00C30C3D"/>
    <w:rsid w:val="00C41CF8"/>
    <w:rsid w:val="00C62AC2"/>
    <w:rsid w:val="00C863B2"/>
    <w:rsid w:val="00D0583E"/>
    <w:rsid w:val="00D34430"/>
    <w:rsid w:val="00D460C1"/>
    <w:rsid w:val="00DB1958"/>
    <w:rsid w:val="00DF354D"/>
    <w:rsid w:val="00E1413F"/>
    <w:rsid w:val="00E47F9F"/>
    <w:rsid w:val="00E6227F"/>
    <w:rsid w:val="00EF717C"/>
    <w:rsid w:val="00FC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2EBA90-1281-407F-B6C3-CD451223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189</Words>
  <Characters>1080</Characters>
  <Application>Microsoft Office Word</Application>
  <DocSecurity>0</DocSecurity>
  <Lines>9</Lines>
  <Paragraphs>2</Paragraphs>
  <ScaleCrop>false</ScaleCrop>
  <Company>微软中国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cp:lastPrinted>2015-12-10T06:04:00Z</cp:lastPrinted>
  <dcterms:created xsi:type="dcterms:W3CDTF">2015-12-10T04:44:00Z</dcterms:created>
  <dcterms:modified xsi:type="dcterms:W3CDTF">2015-12-10T06:29:00Z</dcterms:modified>
</cp:coreProperties>
</file>