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F0" w:rsidRDefault="000056F0" w:rsidP="00336FB1">
      <w:pPr>
        <w:widowControl/>
        <w:spacing w:beforeLines="0" w:beforeAutospacing="1" w:afterLines="150" w:line="360" w:lineRule="auto"/>
        <w:jc w:val="center"/>
        <w:rPr>
          <w:rFonts w:ascii="宋体" w:eastAsia="宋体" w:hAnsi="宋体" w:cs="宋体" w:hint="eastAsia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</w:rPr>
        <w:t>关于教师指导参与实践教学的管理规定</w:t>
      </w:r>
    </w:p>
    <w:p w:rsidR="00336FB1" w:rsidRDefault="00336FB1" w:rsidP="00DC2EC5">
      <w:pPr>
        <w:spacing w:beforeLines="0" w:afterLines="0"/>
        <w:ind w:firstLineChars="202" w:firstLine="566"/>
        <w:rPr>
          <w:rFonts w:asciiTheme="minorEastAsia" w:hAnsiTheme="minorEastAsia" w:hint="eastAsia"/>
          <w:sz w:val="28"/>
          <w:szCs w:val="28"/>
        </w:rPr>
      </w:pPr>
      <w:r w:rsidRPr="0019455B">
        <w:rPr>
          <w:rFonts w:asciiTheme="minorEastAsia" w:hAnsiTheme="minorEastAsia"/>
          <w:sz w:val="28"/>
          <w:szCs w:val="28"/>
        </w:rPr>
        <w:t>实践教学是巩固</w:t>
      </w:r>
      <w:hyperlink r:id="rId4" w:tgtFrame="_blank" w:history="1">
        <w:r w:rsidRPr="0019455B">
          <w:rPr>
            <w:rFonts w:asciiTheme="minorEastAsia" w:hAnsiTheme="minorEastAsia"/>
            <w:sz w:val="28"/>
            <w:szCs w:val="28"/>
          </w:rPr>
          <w:t>理论知识</w:t>
        </w:r>
      </w:hyperlink>
      <w:r w:rsidRPr="0019455B">
        <w:rPr>
          <w:rFonts w:asciiTheme="minorEastAsia" w:hAnsiTheme="minorEastAsia"/>
          <w:sz w:val="28"/>
          <w:szCs w:val="28"/>
        </w:rPr>
        <w:t>和加深对理论认识的有效途径，是培养具有创新意识的高素质工程技术人员的重要环节，是理论联系实际、培养学生掌握科学方法和提高动手能力的重要平台。</w:t>
      </w:r>
      <w:r>
        <w:rPr>
          <w:rFonts w:asciiTheme="minorEastAsia" w:hAnsiTheme="minorEastAsia" w:hint="eastAsia"/>
          <w:sz w:val="28"/>
          <w:szCs w:val="28"/>
        </w:rPr>
        <w:t>学院鼓励广大教师参与实践教学</w:t>
      </w:r>
      <w:r w:rsidR="007A1E43">
        <w:rPr>
          <w:rFonts w:asciiTheme="minorEastAsia" w:hAnsiTheme="minorEastAsia" w:hint="eastAsia"/>
          <w:sz w:val="28"/>
          <w:szCs w:val="28"/>
        </w:rPr>
        <w:t>，</w:t>
      </w:r>
      <w:r w:rsidR="00DC2EC5">
        <w:rPr>
          <w:rFonts w:asciiTheme="minorEastAsia" w:hAnsiTheme="minorEastAsia" w:hint="eastAsia"/>
          <w:sz w:val="28"/>
          <w:szCs w:val="28"/>
        </w:rPr>
        <w:t>并</w:t>
      </w:r>
      <w:r w:rsidR="00DC2EC5" w:rsidRPr="00FA265A">
        <w:rPr>
          <w:rFonts w:asciiTheme="minorEastAsia" w:hAnsiTheme="minorEastAsia"/>
          <w:sz w:val="28"/>
          <w:szCs w:val="28"/>
        </w:rPr>
        <w:t>将实验教师队伍和管理人员的思想、业务水平和创新工作能力的提高、学历层次、职称结构等纳入学</w:t>
      </w:r>
      <w:r w:rsidR="00DC2EC5">
        <w:rPr>
          <w:rFonts w:asciiTheme="minorEastAsia" w:hAnsiTheme="minorEastAsia" w:hint="eastAsia"/>
          <w:sz w:val="28"/>
          <w:szCs w:val="28"/>
        </w:rPr>
        <w:t>院</w:t>
      </w:r>
      <w:r w:rsidR="00DC2EC5" w:rsidRPr="00FA265A">
        <w:rPr>
          <w:rFonts w:asciiTheme="minorEastAsia" w:hAnsiTheme="minorEastAsia"/>
          <w:sz w:val="28"/>
          <w:szCs w:val="28"/>
        </w:rPr>
        <w:t>发展规划内容中，引导和激励高水平教师积极投入</w:t>
      </w:r>
      <w:r w:rsidR="00DC2EC5">
        <w:rPr>
          <w:rFonts w:asciiTheme="minorEastAsia" w:hAnsiTheme="minorEastAsia" w:hint="eastAsia"/>
          <w:sz w:val="28"/>
          <w:szCs w:val="28"/>
        </w:rPr>
        <w:t>实践</w:t>
      </w:r>
      <w:r w:rsidR="00DC2EC5" w:rsidRPr="00FA265A">
        <w:rPr>
          <w:rFonts w:asciiTheme="minorEastAsia" w:hAnsiTheme="minorEastAsia"/>
          <w:sz w:val="28"/>
          <w:szCs w:val="28"/>
        </w:rPr>
        <w:t>教学工作</w:t>
      </w:r>
      <w:r w:rsidR="007A1E43">
        <w:rPr>
          <w:rFonts w:asciiTheme="minorEastAsia" w:hAnsiTheme="minorEastAsia" w:hint="eastAsia"/>
          <w:sz w:val="28"/>
          <w:szCs w:val="28"/>
        </w:rPr>
        <w:t>，特制订本管理规定。</w:t>
      </w:r>
    </w:p>
    <w:p w:rsidR="00DC2EC5" w:rsidRPr="00304D60" w:rsidRDefault="00E47FED" w:rsidP="00DC2EC5">
      <w:pPr>
        <w:spacing w:beforeLines="0" w:afterLines="0"/>
        <w:rPr>
          <w:rFonts w:asciiTheme="minorEastAsia" w:hAnsiTheme="minorEastAsia"/>
          <w:sz w:val="28"/>
          <w:szCs w:val="28"/>
        </w:rPr>
      </w:pPr>
      <w:r w:rsidRPr="00E47FED">
        <w:rPr>
          <w:b/>
          <w:bCs/>
        </w:rPr>
        <w:t xml:space="preserve">　　</w:t>
      </w:r>
      <w:r w:rsidR="00DC2EC5">
        <w:rPr>
          <w:rFonts w:asciiTheme="minorEastAsia" w:hAnsiTheme="minorEastAsia" w:hint="eastAsia"/>
          <w:sz w:val="28"/>
          <w:szCs w:val="28"/>
        </w:rPr>
        <w:t>1、</w:t>
      </w:r>
      <w:r w:rsidR="00144CFA">
        <w:rPr>
          <w:rFonts w:asciiTheme="minorEastAsia" w:hAnsiTheme="minorEastAsia" w:hint="eastAsia"/>
          <w:sz w:val="28"/>
          <w:szCs w:val="28"/>
        </w:rPr>
        <w:t>加大</w:t>
      </w:r>
      <w:r w:rsidR="00DC2EC5">
        <w:rPr>
          <w:rFonts w:asciiTheme="minorEastAsia" w:hAnsiTheme="minorEastAsia" w:hint="eastAsia"/>
          <w:sz w:val="28"/>
          <w:szCs w:val="28"/>
        </w:rPr>
        <w:t>实验教师培养</w:t>
      </w:r>
      <w:r w:rsidR="00144CFA">
        <w:rPr>
          <w:rFonts w:asciiTheme="minorEastAsia" w:hAnsiTheme="minorEastAsia" w:hint="eastAsia"/>
          <w:sz w:val="28"/>
          <w:szCs w:val="28"/>
        </w:rPr>
        <w:t>力度</w:t>
      </w:r>
    </w:p>
    <w:p w:rsidR="00DC2EC5" w:rsidRDefault="00DC2EC5" w:rsidP="00DC2EC5">
      <w:pPr>
        <w:spacing w:beforeLines="0" w:afterLines="0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我院</w:t>
      </w:r>
      <w:r w:rsidRPr="00304D60">
        <w:rPr>
          <w:rFonts w:asciiTheme="minorEastAsia" w:hAnsiTheme="minorEastAsia"/>
          <w:sz w:val="28"/>
          <w:szCs w:val="28"/>
        </w:rPr>
        <w:t>以教学团队为单位，以科研立项的方式开展专业</w:t>
      </w:r>
      <w:r>
        <w:rPr>
          <w:rFonts w:asciiTheme="minorEastAsia" w:hAnsiTheme="minorEastAsia" w:hint="eastAsia"/>
          <w:sz w:val="28"/>
          <w:szCs w:val="28"/>
        </w:rPr>
        <w:t>实验室</w:t>
      </w:r>
      <w:r w:rsidRPr="00304D60">
        <w:rPr>
          <w:rFonts w:asciiTheme="minorEastAsia" w:hAnsiTheme="minorEastAsia"/>
          <w:sz w:val="28"/>
          <w:szCs w:val="28"/>
        </w:rPr>
        <w:t>建设，推进协同创新。以搭建科研平台为手段，以科研项目为载体，培养中青年学术技术科带头人为重点，培育教研、科研团队，形成合理的专业教学团队。在</w:t>
      </w:r>
      <w:r>
        <w:rPr>
          <w:rFonts w:asciiTheme="minorEastAsia" w:hAnsiTheme="minorEastAsia" w:hint="eastAsia"/>
          <w:sz w:val="28"/>
          <w:szCs w:val="28"/>
        </w:rPr>
        <w:t>教学团队</w:t>
      </w:r>
      <w:r w:rsidRPr="00304D60">
        <w:rPr>
          <w:rFonts w:asciiTheme="minorEastAsia" w:hAnsiTheme="minorEastAsia"/>
          <w:sz w:val="28"/>
          <w:szCs w:val="28"/>
        </w:rPr>
        <w:t>核心的带领下，形成传、帮、带的良好机制，使青年教师尽快成为教学能手，从“初任型”变为“胜任型”，从而带动整个团队的教学、科研水平的提高。</w:t>
      </w:r>
    </w:p>
    <w:p w:rsidR="00DC2EC5" w:rsidRPr="00195DE1" w:rsidRDefault="00DC2EC5" w:rsidP="00DC2EC5">
      <w:pPr>
        <w:spacing w:beforeLines="0" w:afterLines="0"/>
        <w:ind w:firstLineChars="202" w:firstLine="566"/>
        <w:rPr>
          <w:rFonts w:asciiTheme="minorEastAsia" w:hAnsiTheme="minorEastAsia"/>
          <w:sz w:val="28"/>
          <w:szCs w:val="28"/>
        </w:rPr>
      </w:pPr>
      <w:r w:rsidRPr="00195DE1">
        <w:rPr>
          <w:rFonts w:asciiTheme="minorEastAsia" w:hAnsiTheme="minorEastAsia"/>
          <w:sz w:val="28"/>
          <w:szCs w:val="28"/>
        </w:rPr>
        <w:t>组织教师调研国内外高校教师教育改革的信息资料，外出参观学习，通过学术报告、学习讨论、研讨会等多种方式，使教师了解教学改革的潮流，接受新思想、新观念，逐步建立现代教育理念。</w:t>
      </w:r>
    </w:p>
    <w:p w:rsidR="00DC2EC5" w:rsidRPr="00DC2EC5" w:rsidRDefault="00DC2EC5" w:rsidP="00FA265A">
      <w:pPr>
        <w:spacing w:beforeLines="0" w:afterLines="0"/>
        <w:rPr>
          <w:rFonts w:asciiTheme="minorEastAsia" w:hAnsiTheme="minorEastAsia" w:hint="eastAsia"/>
          <w:sz w:val="28"/>
          <w:szCs w:val="28"/>
        </w:rPr>
      </w:pPr>
      <w:r w:rsidRPr="00DC2EC5">
        <w:rPr>
          <w:rFonts w:asciiTheme="minorEastAsia" w:hAnsiTheme="minorEastAsia" w:hint="eastAsia"/>
          <w:sz w:val="28"/>
          <w:szCs w:val="28"/>
        </w:rPr>
        <w:t xml:space="preserve">     2、教师参与实践教学的要求</w:t>
      </w:r>
    </w:p>
    <w:p w:rsidR="00DC2EC5" w:rsidRDefault="00304D60" w:rsidP="00DC2EC5">
      <w:pPr>
        <w:spacing w:beforeLines="0" w:afterLines="0"/>
        <w:ind w:firstLineChars="268" w:firstLine="565"/>
        <w:rPr>
          <w:rFonts w:asciiTheme="minorEastAsia" w:hAnsiTheme="minorEastAsia" w:hint="eastAsia"/>
          <w:sz w:val="28"/>
          <w:szCs w:val="28"/>
        </w:rPr>
      </w:pPr>
      <w:r>
        <w:rPr>
          <w:rFonts w:hint="eastAsia"/>
          <w:b/>
          <w:bCs/>
        </w:rPr>
        <w:t xml:space="preserve"> </w:t>
      </w:r>
      <w:r w:rsidR="00DC2EC5" w:rsidRPr="00DC2EC5">
        <w:rPr>
          <w:rFonts w:asciiTheme="minorEastAsia" w:hAnsiTheme="minorEastAsia"/>
          <w:sz w:val="28"/>
          <w:szCs w:val="28"/>
        </w:rPr>
        <w:t>实践教学环节主要包括</w:t>
      </w:r>
      <w:r w:rsidR="00DC2EC5" w:rsidRPr="00DC2EC5">
        <w:rPr>
          <w:rFonts w:asciiTheme="minorEastAsia" w:hAnsiTheme="minorEastAsia" w:hint="eastAsia"/>
          <w:sz w:val="28"/>
          <w:szCs w:val="28"/>
        </w:rPr>
        <w:t>课内</w:t>
      </w:r>
      <w:r w:rsidR="00DC2EC5" w:rsidRPr="00DC2EC5">
        <w:rPr>
          <w:rFonts w:asciiTheme="minorEastAsia" w:hAnsiTheme="minorEastAsia"/>
          <w:sz w:val="28"/>
          <w:szCs w:val="28"/>
        </w:rPr>
        <w:t>实验、课程实习和毕业实习3个方面。</w:t>
      </w:r>
      <w:r w:rsidR="00DC2EC5" w:rsidRPr="00DC2EC5">
        <w:rPr>
          <w:rFonts w:asciiTheme="minorEastAsia" w:hAnsiTheme="minorEastAsia" w:hint="eastAsia"/>
          <w:sz w:val="28"/>
          <w:szCs w:val="28"/>
        </w:rPr>
        <w:t>在课内实验部分，授课教师必须和实验教师一起完成实验指导，</w:t>
      </w:r>
      <w:r w:rsidR="00DC2EC5" w:rsidRPr="00DC2EC5">
        <w:rPr>
          <w:rFonts w:asciiTheme="minorEastAsia" w:hAnsiTheme="minorEastAsia" w:hint="eastAsia"/>
          <w:sz w:val="28"/>
          <w:szCs w:val="28"/>
        </w:rPr>
        <w:lastRenderedPageBreak/>
        <w:t>实验报告的审阅和评分过程</w:t>
      </w:r>
      <w:r w:rsidR="00DC2EC5">
        <w:rPr>
          <w:rFonts w:asciiTheme="minorEastAsia" w:hAnsiTheme="minorEastAsia" w:hint="eastAsia"/>
          <w:sz w:val="28"/>
          <w:szCs w:val="28"/>
        </w:rPr>
        <w:t>。对于未参与课内实验指导的</w:t>
      </w:r>
      <w:r w:rsidR="00DC2EC5" w:rsidRPr="00DC2EC5">
        <w:rPr>
          <w:rFonts w:asciiTheme="minorEastAsia" w:hAnsiTheme="minorEastAsia" w:hint="eastAsia"/>
          <w:sz w:val="28"/>
          <w:szCs w:val="28"/>
        </w:rPr>
        <w:t>教师</w:t>
      </w:r>
      <w:r w:rsidR="00DC2EC5">
        <w:rPr>
          <w:rFonts w:asciiTheme="minorEastAsia" w:hAnsiTheme="minorEastAsia" w:hint="eastAsia"/>
          <w:sz w:val="28"/>
          <w:szCs w:val="28"/>
        </w:rPr>
        <w:t>，</w:t>
      </w:r>
      <w:r w:rsidR="00DC2EC5" w:rsidRPr="00DC2EC5">
        <w:rPr>
          <w:rFonts w:asciiTheme="minorEastAsia" w:hAnsiTheme="minorEastAsia" w:hint="eastAsia"/>
          <w:sz w:val="28"/>
          <w:szCs w:val="28"/>
        </w:rPr>
        <w:t>学院将给予通报批评处分</w:t>
      </w:r>
      <w:r w:rsidR="00DC2EC5">
        <w:rPr>
          <w:rFonts w:asciiTheme="minorEastAsia" w:hAnsiTheme="minorEastAsia" w:hint="eastAsia"/>
          <w:sz w:val="28"/>
          <w:szCs w:val="28"/>
        </w:rPr>
        <w:t>，并根据工作量情况扣除部分课时费</w:t>
      </w:r>
      <w:r w:rsidR="00DC2EC5" w:rsidRPr="00DC2EC5">
        <w:rPr>
          <w:rFonts w:asciiTheme="minorEastAsia" w:hAnsiTheme="minorEastAsia" w:hint="eastAsia"/>
          <w:sz w:val="28"/>
          <w:szCs w:val="28"/>
        </w:rPr>
        <w:t>。</w:t>
      </w:r>
      <w:r w:rsidR="00DC2EC5">
        <w:rPr>
          <w:rFonts w:asciiTheme="minorEastAsia" w:hAnsiTheme="minorEastAsia" w:hint="eastAsia"/>
          <w:sz w:val="28"/>
          <w:szCs w:val="28"/>
        </w:rPr>
        <w:t>课程实习</w:t>
      </w:r>
      <w:r w:rsidR="005C3550">
        <w:rPr>
          <w:rFonts w:asciiTheme="minorEastAsia" w:hAnsiTheme="minorEastAsia" w:hint="eastAsia"/>
          <w:sz w:val="28"/>
          <w:szCs w:val="28"/>
        </w:rPr>
        <w:t>和毕业实习部分可在校内和校外完成，分别配备校内和校外导师，校内导师完成学生考勤记录、实习指导、任务分配和考评打分的工作，该项工作课时费计算标准要高于普通课堂教学。</w:t>
      </w:r>
    </w:p>
    <w:p w:rsidR="005C3550" w:rsidRPr="00304D60" w:rsidRDefault="005C3550" w:rsidP="005C3550">
      <w:pPr>
        <w:spacing w:beforeLines="0" w:afterLines="0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3、鼓励科研成果转化为实验项目</w:t>
      </w:r>
    </w:p>
    <w:p w:rsidR="005C3550" w:rsidRPr="00E47FED" w:rsidRDefault="005C3550" w:rsidP="005C3550">
      <w:pPr>
        <w:spacing w:beforeLines="0" w:afterLines="0"/>
      </w:pPr>
      <w:r w:rsidRPr="00304D60">
        <w:rPr>
          <w:rFonts w:asciiTheme="minorEastAsia" w:hAnsiTheme="minorEastAsia"/>
          <w:sz w:val="28"/>
          <w:szCs w:val="28"/>
        </w:rPr>
        <w:t xml:space="preserve">　　在有计划地提高中青年教师学历层次的同时，动员和组织教师参加教学改革研究，参加学科基础研究、应用基础研究。坚持科研反哺教学，倡导科研服务教学，打破“教学、教研和科研两张皮”的现象，争取教研、科研与教学均衡发展。</w:t>
      </w:r>
      <w:r>
        <w:rPr>
          <w:rFonts w:asciiTheme="minorEastAsia" w:hAnsiTheme="minorEastAsia" w:hint="eastAsia"/>
          <w:sz w:val="28"/>
          <w:szCs w:val="28"/>
        </w:rPr>
        <w:t>鼓励广大教师将科研成果转化为实验项目，促进学生创新能力的提升，同时学院对每个转化项目给予资金上的支持和奖励。</w:t>
      </w:r>
    </w:p>
    <w:p w:rsidR="00E47FED" w:rsidRPr="00FA265A" w:rsidRDefault="005C3550" w:rsidP="005C3550">
      <w:pPr>
        <w:spacing w:beforeLines="0" w:afterLines="0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="00DC2EC5">
        <w:rPr>
          <w:rFonts w:asciiTheme="minorEastAsia" w:hAnsiTheme="minorEastAsia" w:hint="eastAsia"/>
          <w:sz w:val="28"/>
          <w:szCs w:val="28"/>
        </w:rPr>
        <w:t>、</w:t>
      </w:r>
      <w:r w:rsidR="00E47FED" w:rsidRPr="00FA265A">
        <w:rPr>
          <w:rFonts w:asciiTheme="minorEastAsia" w:hAnsiTheme="minorEastAsia"/>
          <w:sz w:val="28"/>
          <w:szCs w:val="28"/>
        </w:rPr>
        <w:t>加大优秀教师表彰和奖励力度</w:t>
      </w:r>
    </w:p>
    <w:p w:rsidR="00E47FED" w:rsidRPr="00FA265A" w:rsidRDefault="00E47FED" w:rsidP="00FA265A">
      <w:pPr>
        <w:spacing w:beforeLines="0" w:afterLines="0"/>
        <w:rPr>
          <w:rFonts w:asciiTheme="minorEastAsia" w:hAnsiTheme="minorEastAsia"/>
          <w:sz w:val="28"/>
          <w:szCs w:val="28"/>
        </w:rPr>
      </w:pPr>
      <w:r w:rsidRPr="00FA265A">
        <w:rPr>
          <w:rFonts w:asciiTheme="minorEastAsia" w:hAnsiTheme="minorEastAsia"/>
          <w:sz w:val="28"/>
          <w:szCs w:val="28"/>
        </w:rPr>
        <w:t xml:space="preserve">　　通过提高课时津贴、增加教研立项、加大表彰和宣传力度等措施，引导教师主动从事实验教学工作，营造尊师重教、以本科实验教学为荣的良好氛围。</w:t>
      </w:r>
      <w:r w:rsidR="005C3550">
        <w:rPr>
          <w:rFonts w:asciiTheme="minorEastAsia" w:hAnsiTheme="minorEastAsia" w:hint="eastAsia"/>
          <w:sz w:val="28"/>
          <w:szCs w:val="28"/>
        </w:rPr>
        <w:t>学院每学年为</w:t>
      </w:r>
      <w:r w:rsidR="00FA265A">
        <w:rPr>
          <w:rFonts w:asciiTheme="minorEastAsia" w:hAnsiTheme="minorEastAsia" w:hint="eastAsia"/>
          <w:sz w:val="28"/>
          <w:szCs w:val="28"/>
        </w:rPr>
        <w:t>我院参与实验教学和竞赛指导的教师立项10项，每项3000元。同时对在我院创兴杯、天津市“合泰杯”和国家级大学生电子设计竞赛中获奖的指导教师</w:t>
      </w:r>
      <w:r w:rsidR="005C3550">
        <w:rPr>
          <w:rFonts w:asciiTheme="minorEastAsia" w:hAnsiTheme="minorEastAsia" w:hint="eastAsia"/>
          <w:sz w:val="28"/>
          <w:szCs w:val="28"/>
        </w:rPr>
        <w:t>在学校奖励的基础上学院再给予部分奖励</w:t>
      </w:r>
      <w:r w:rsidR="00FA265A">
        <w:rPr>
          <w:rFonts w:asciiTheme="minorEastAsia" w:hAnsiTheme="minorEastAsia" w:hint="eastAsia"/>
          <w:sz w:val="28"/>
          <w:szCs w:val="28"/>
        </w:rPr>
        <w:t>。</w:t>
      </w:r>
      <w:r w:rsidRPr="00FA265A">
        <w:rPr>
          <w:rFonts w:asciiTheme="minorEastAsia" w:hAnsiTheme="minorEastAsia"/>
          <w:sz w:val="28"/>
          <w:szCs w:val="28"/>
        </w:rPr>
        <w:t>每年评选“</w:t>
      </w:r>
      <w:r w:rsidR="00BD3C20">
        <w:rPr>
          <w:rFonts w:asciiTheme="minorEastAsia" w:hAnsiTheme="minorEastAsia" w:hint="eastAsia"/>
          <w:sz w:val="28"/>
          <w:szCs w:val="28"/>
        </w:rPr>
        <w:t>最有魅力的教师</w:t>
      </w:r>
      <w:r w:rsidRPr="00FA265A">
        <w:rPr>
          <w:rFonts w:asciiTheme="minorEastAsia" w:hAnsiTheme="minorEastAsia"/>
          <w:sz w:val="28"/>
          <w:szCs w:val="28"/>
        </w:rPr>
        <w:t>”，对承担本科实验教学工作量大、教学质量高、教学研究成果突出的教师进行奖励。</w:t>
      </w:r>
    </w:p>
    <w:p w:rsidR="00E47FED" w:rsidRPr="00E47FED" w:rsidRDefault="00E47FED" w:rsidP="005C3550">
      <w:pPr>
        <w:spacing w:beforeLines="0" w:afterLines="0"/>
      </w:pPr>
      <w:r w:rsidRPr="00E47FED">
        <w:rPr>
          <w:b/>
          <w:bCs/>
        </w:rPr>
        <w:t xml:space="preserve">　</w:t>
      </w:r>
      <w:r w:rsidRPr="00304D60">
        <w:rPr>
          <w:rFonts w:asciiTheme="minorEastAsia" w:hAnsiTheme="minorEastAsia"/>
          <w:sz w:val="28"/>
          <w:szCs w:val="28"/>
        </w:rPr>
        <w:t xml:space="preserve">　</w:t>
      </w:r>
    </w:p>
    <w:p w:rsidR="005C3550" w:rsidRPr="005C3550" w:rsidRDefault="005C3550" w:rsidP="005C3550">
      <w:pPr>
        <w:spacing w:beforeLines="0" w:afterLines="0"/>
        <w:jc w:val="right"/>
        <w:rPr>
          <w:rFonts w:asciiTheme="minorEastAsia" w:hAnsiTheme="minorEastAsia" w:hint="eastAsia"/>
          <w:sz w:val="28"/>
          <w:szCs w:val="28"/>
        </w:rPr>
      </w:pPr>
      <w:r w:rsidRPr="005C3550">
        <w:rPr>
          <w:rFonts w:asciiTheme="minorEastAsia" w:hAnsiTheme="minorEastAsia" w:hint="eastAsia"/>
          <w:sz w:val="28"/>
          <w:szCs w:val="28"/>
        </w:rPr>
        <w:t>电子与信息工程学院</w:t>
      </w:r>
    </w:p>
    <w:p w:rsidR="005C3550" w:rsidRPr="005C3550" w:rsidRDefault="005C3550" w:rsidP="005C3550">
      <w:pPr>
        <w:spacing w:beforeLines="0" w:afterLines="0"/>
        <w:jc w:val="right"/>
        <w:rPr>
          <w:rFonts w:asciiTheme="minorEastAsia" w:hAnsiTheme="minorEastAsia"/>
          <w:sz w:val="28"/>
          <w:szCs w:val="28"/>
        </w:rPr>
      </w:pPr>
      <w:r w:rsidRPr="005C3550">
        <w:rPr>
          <w:rFonts w:asciiTheme="minorEastAsia" w:hAnsiTheme="minorEastAsia" w:hint="eastAsia"/>
          <w:sz w:val="28"/>
          <w:szCs w:val="28"/>
        </w:rPr>
        <w:t>2015.3</w:t>
      </w:r>
    </w:p>
    <w:sectPr w:rsidR="005C3550" w:rsidRPr="005C3550" w:rsidSect="005E6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7FED"/>
    <w:rsid w:val="000056F0"/>
    <w:rsid w:val="00144CFA"/>
    <w:rsid w:val="0019455B"/>
    <w:rsid w:val="00195DE1"/>
    <w:rsid w:val="001D587B"/>
    <w:rsid w:val="002549CA"/>
    <w:rsid w:val="00304D60"/>
    <w:rsid w:val="00336FB1"/>
    <w:rsid w:val="003655D3"/>
    <w:rsid w:val="005C3550"/>
    <w:rsid w:val="005E6D20"/>
    <w:rsid w:val="006F1718"/>
    <w:rsid w:val="00730D98"/>
    <w:rsid w:val="007A1E43"/>
    <w:rsid w:val="0080677E"/>
    <w:rsid w:val="008E6B1A"/>
    <w:rsid w:val="00941A91"/>
    <w:rsid w:val="00A13025"/>
    <w:rsid w:val="00B35634"/>
    <w:rsid w:val="00BD1DD6"/>
    <w:rsid w:val="00BD3C20"/>
    <w:rsid w:val="00C863B2"/>
    <w:rsid w:val="00D17997"/>
    <w:rsid w:val="00DC2EC5"/>
    <w:rsid w:val="00DF354D"/>
    <w:rsid w:val="00E47FED"/>
    <w:rsid w:val="00FA2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FED"/>
    <w:pPr>
      <w:widowControl/>
      <w:spacing w:beforeLines="0" w:beforeAutospacing="1" w:afterLines="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7FE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47FE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47FED"/>
    <w:rPr>
      <w:sz w:val="18"/>
      <w:szCs w:val="18"/>
    </w:rPr>
  </w:style>
  <w:style w:type="paragraph" w:styleId="a6">
    <w:name w:val="List Paragraph"/>
    <w:basedOn w:val="a"/>
    <w:uiPriority w:val="34"/>
    <w:qFormat/>
    <w:rsid w:val="00304D6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970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E3E7E9"/>
                <w:right w:val="none" w:sz="0" w:space="0" w:color="auto"/>
              </w:divBdr>
              <w:divsChild>
                <w:div w:id="1916279154">
                  <w:marLeft w:val="75"/>
                  <w:marRight w:val="75"/>
                  <w:marTop w:val="45"/>
                  <w:marBottom w:val="75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  <w:divsChild>
                    <w:div w:id="1427262722">
                      <w:marLeft w:val="0"/>
                      <w:marRight w:val="0"/>
                      <w:marTop w:val="150"/>
                      <w:marBottom w:val="150"/>
                      <w:divBdr>
                        <w:top w:val="single" w:sz="2" w:space="4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ike.baidu.com/view/267551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176</Words>
  <Characters>1005</Characters>
  <Application>Microsoft Office Word</Application>
  <DocSecurity>0</DocSecurity>
  <Lines>8</Lines>
  <Paragraphs>2</Paragraphs>
  <ScaleCrop>false</ScaleCrop>
  <Company>微软中国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2015-12-11T03:06:00Z</dcterms:created>
  <dcterms:modified xsi:type="dcterms:W3CDTF">2015-12-11T03:35:00Z</dcterms:modified>
</cp:coreProperties>
</file>