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eastAsia="zh-CN"/>
        </w:rPr>
        <w:t>电子与信息工程学院本科生劳育</w:t>
      </w:r>
      <w:r>
        <w:rPr>
          <w:rFonts w:hint="eastAsia" w:ascii="Times New Roman" w:hAnsi="Times New Roman" w:eastAsia="方正小标宋_GBK" w:cs="Times New Roman"/>
          <w:b/>
          <w:bCs/>
          <w:color w:val="auto"/>
          <w:sz w:val="44"/>
          <w:szCs w:val="44"/>
          <w:highlight w:val="none"/>
          <w:lang w:val="en-US" w:eastAsia="zh-CN"/>
        </w:rPr>
        <w:t>素质</w:t>
      </w:r>
      <w:r>
        <w:rPr>
          <w:rFonts w:hint="eastAsia" w:ascii="Times New Roman" w:hAnsi="Times New Roman" w:eastAsia="方正小标宋_GBK" w:cs="Times New Roman"/>
          <w:b/>
          <w:bCs/>
          <w:color w:val="auto"/>
          <w:sz w:val="44"/>
          <w:szCs w:val="44"/>
          <w:highlight w:val="none"/>
          <w:lang w:eastAsia="zh-CN"/>
        </w:rPr>
        <w:t>评价</w:t>
      </w:r>
    </w:p>
    <w:p>
      <w:pPr>
        <w:spacing w:line="560" w:lineRule="exact"/>
        <w:jc w:val="center"/>
        <w:rPr>
          <w:rFonts w:hint="eastAsia"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eastAsia="zh-CN"/>
        </w:rPr>
        <w:t>实施细则</w:t>
      </w:r>
    </w:p>
    <w:p>
      <w:pPr>
        <w:spacing w:line="560" w:lineRule="exact"/>
        <w:jc w:val="center"/>
        <w:rPr>
          <w:rFonts w:hint="eastAsia" w:ascii="方正小标宋简体" w:hAnsi="黑体" w:eastAsia="方正小标宋简体" w:cs="黑体"/>
          <w:b/>
          <w:bCs/>
          <w:color w:val="auto"/>
          <w:sz w:val="44"/>
          <w:szCs w:val="44"/>
          <w:highlight w:val="none"/>
        </w:rPr>
      </w:pPr>
      <w:r>
        <w:rPr>
          <w:rFonts w:hint="eastAsia" w:ascii="Times New Roman" w:hAnsi="Times New Roman" w:eastAsia="方正小标宋_GBK" w:cs="Times New Roman"/>
          <w:b/>
          <w:bCs/>
          <w:color w:val="auto"/>
          <w:sz w:val="44"/>
          <w:szCs w:val="44"/>
          <w:highlight w:val="none"/>
          <w:lang w:eastAsia="zh-CN"/>
        </w:rPr>
        <w:t>（202</w:t>
      </w:r>
      <w:r>
        <w:rPr>
          <w:rFonts w:hint="eastAsia" w:ascii="Times New Roman" w:hAnsi="Times New Roman" w:eastAsia="方正小标宋_GBK" w:cs="Times New Roman"/>
          <w:b/>
          <w:bCs/>
          <w:color w:val="auto"/>
          <w:sz w:val="44"/>
          <w:szCs w:val="44"/>
          <w:highlight w:val="none"/>
          <w:lang w:val="en-US" w:eastAsia="zh-CN"/>
        </w:rPr>
        <w:t>4</w:t>
      </w:r>
      <w:r>
        <w:rPr>
          <w:rFonts w:hint="eastAsia" w:ascii="Times New Roman" w:hAnsi="Times New Roman" w:eastAsia="方正小标宋_GBK" w:cs="Times New Roman"/>
          <w:b/>
          <w:bCs/>
          <w:color w:val="auto"/>
          <w:sz w:val="44"/>
          <w:szCs w:val="44"/>
          <w:highlight w:val="none"/>
          <w:lang w:eastAsia="zh-CN"/>
        </w:rPr>
        <w:t>年修订）</w:t>
      </w:r>
    </w:p>
    <w:p>
      <w:pPr>
        <w:widowControl/>
        <w:spacing w:line="540" w:lineRule="exact"/>
        <w:ind w:firstLine="616" w:firstLineChars="200"/>
        <w:jc w:val="left"/>
        <w:rPr>
          <w:rFonts w:ascii="Times New Roman" w:hAnsi="Times New Roman" w:eastAsia="仿宋_GB2312"/>
          <w:color w:val="auto"/>
          <w:kern w:val="0"/>
          <w:sz w:val="32"/>
          <w:szCs w:val="32"/>
          <w:highlight w:val="none"/>
        </w:rPr>
      </w:pPr>
    </w:p>
    <w:p>
      <w:pPr>
        <w:widowControl/>
        <w:spacing w:line="540" w:lineRule="exact"/>
        <w:ind w:firstLine="616" w:firstLineChars="200"/>
        <w:jc w:val="left"/>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为落实《新时代天津工业大学劳动教育实施方案》（津工大〔2021〕46 号）、《天津工业大学本科生综合素质评价办法（2024 年修订）津工大〔2024〕57 号》的相关要求，培养学生劳动意识、劳动能力和奋斗精神，切实加强学生劳动实践活动的组织实施，结合</w:t>
      </w:r>
      <w:r>
        <w:rPr>
          <w:rFonts w:hint="eastAsia" w:ascii="Times New Roman" w:hAnsi="Times New Roman" w:eastAsia="仿宋_GB2312"/>
          <w:color w:val="auto"/>
          <w:kern w:val="0"/>
          <w:sz w:val="32"/>
          <w:szCs w:val="32"/>
          <w:highlight w:val="none"/>
          <w:lang w:val="en-US" w:eastAsia="zh-CN"/>
        </w:rPr>
        <w:t>电子与信息</w:t>
      </w:r>
      <w:r>
        <w:rPr>
          <w:rFonts w:hint="eastAsia" w:ascii="Times New Roman" w:hAnsi="Times New Roman" w:eastAsia="仿宋_GB2312"/>
          <w:color w:val="auto"/>
          <w:kern w:val="0"/>
          <w:sz w:val="32"/>
          <w:szCs w:val="32"/>
          <w:highlight w:val="none"/>
        </w:rPr>
        <w:t>工程学院劳动育人工作实际，特制定本实施细则。</w:t>
      </w:r>
    </w:p>
    <w:p>
      <w:pPr>
        <w:widowControl/>
        <w:spacing w:line="540" w:lineRule="exact"/>
        <w:jc w:val="center"/>
        <w:rPr>
          <w:rFonts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第一章 总则</w:t>
      </w:r>
    </w:p>
    <w:p>
      <w:pPr>
        <w:widowControl/>
        <w:spacing w:line="540" w:lineRule="exact"/>
        <w:ind w:firstLine="616" w:firstLineChars="200"/>
        <w:jc w:val="left"/>
        <w:rPr>
          <w:rFonts w:ascii="Times New Roman" w:hAnsi="Times New Roman" w:eastAsia="仿宋_GB2312"/>
          <w:color w:val="auto"/>
          <w:kern w:val="0"/>
          <w:sz w:val="32"/>
          <w:szCs w:val="32"/>
          <w:highlight w:val="none"/>
        </w:rPr>
      </w:pPr>
      <w:r>
        <w:rPr>
          <w:rFonts w:hint="eastAsia" w:ascii="楷体" w:hAnsi="楷体" w:eastAsia="楷体" w:cs="楷体"/>
          <w:b/>
          <w:bCs/>
          <w:color w:val="auto"/>
          <w:kern w:val="0"/>
          <w:sz w:val="32"/>
          <w:szCs w:val="32"/>
          <w:highlight w:val="none"/>
        </w:rPr>
        <w:t>第一条</w:t>
      </w:r>
      <w:r>
        <w:rPr>
          <w:rFonts w:hint="eastAsia" w:ascii="Times New Roman" w:hAnsi="Times New Roman" w:eastAsia="仿宋_GB2312"/>
          <w:b/>
          <w:bCs/>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根据高等教育人才培养目标和大学生成长成才的特点，把握育人导向，遵循教育规律，创新体制机制，注重教育实效，实现知行合一，制定科学合理的劳动教育计划，将学生劳动教育状况全面纳入学生德智体美劳综合素质评价体系。学生须按照学校要求参加劳动实践活动方可获得劳育成绩。</w:t>
      </w:r>
    </w:p>
    <w:p>
      <w:pPr>
        <w:widowControl/>
        <w:spacing w:line="540" w:lineRule="exact"/>
        <w:ind w:firstLine="616" w:firstLineChars="200"/>
        <w:jc w:val="left"/>
        <w:rPr>
          <w:rFonts w:ascii="Times New Roman" w:hAnsi="Times New Roman" w:eastAsia="仿宋_GB2312"/>
          <w:color w:val="auto"/>
          <w:kern w:val="0"/>
          <w:sz w:val="32"/>
          <w:szCs w:val="32"/>
          <w:highlight w:val="none"/>
        </w:rPr>
      </w:pPr>
      <w:r>
        <w:rPr>
          <w:rFonts w:hint="eastAsia" w:ascii="楷体" w:hAnsi="楷体" w:eastAsia="楷体" w:cs="楷体"/>
          <w:b/>
          <w:bCs/>
          <w:color w:val="auto"/>
          <w:kern w:val="0"/>
          <w:sz w:val="32"/>
          <w:szCs w:val="32"/>
          <w:highlight w:val="none"/>
        </w:rPr>
        <w:t>第二条</w:t>
      </w:r>
      <w:r>
        <w:rPr>
          <w:rFonts w:hint="eastAsia" w:ascii="Times New Roman" w:hAnsi="Times New Roman" w:eastAsia="仿宋_GB2312"/>
          <w:b/>
          <w:bCs/>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本办法适用于电子与信息工程学院全日制在校普通本科学生。</w:t>
      </w:r>
    </w:p>
    <w:p>
      <w:pPr>
        <w:widowControl/>
        <w:spacing w:line="540" w:lineRule="exact"/>
        <w:jc w:val="center"/>
        <w:rPr>
          <w:rFonts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 xml:space="preserve">第二章 评定标准 </w:t>
      </w:r>
    </w:p>
    <w:p>
      <w:pPr>
        <w:widowControl/>
        <w:spacing w:line="540" w:lineRule="exact"/>
        <w:ind w:firstLine="616" w:firstLineChars="200"/>
        <w:rPr>
          <w:rFonts w:hint="eastAsia" w:ascii="Times New Roman" w:hAnsi="Times New Roman" w:eastAsia="仿宋_GB2312"/>
          <w:color w:val="auto"/>
          <w:kern w:val="0"/>
          <w:sz w:val="32"/>
          <w:szCs w:val="32"/>
          <w:highlight w:val="none"/>
        </w:rPr>
      </w:pPr>
      <w:r>
        <w:rPr>
          <w:rFonts w:hint="eastAsia" w:ascii="楷体" w:hAnsi="楷体" w:eastAsia="楷体" w:cs="楷体"/>
          <w:b/>
          <w:bCs/>
          <w:color w:val="auto"/>
          <w:kern w:val="0"/>
          <w:sz w:val="32"/>
          <w:szCs w:val="32"/>
          <w:highlight w:val="none"/>
        </w:rPr>
        <w:t>第三条</w:t>
      </w:r>
      <w:r>
        <w:rPr>
          <w:rFonts w:hint="eastAsia" w:ascii="Times New Roman" w:hAnsi="Times New Roman" w:eastAsia="仿宋_GB2312"/>
          <w:b/>
          <w:bCs/>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本科生劳动育人赋分，一学年进行一次整理、认定、录入，以</w:t>
      </w:r>
      <w:r>
        <w:rPr>
          <w:rFonts w:hint="eastAsia" w:ascii="Times New Roman" w:hAnsi="Times New Roman" w:eastAsia="仿宋_GB2312"/>
          <w:color w:val="auto"/>
          <w:kern w:val="0"/>
          <w:sz w:val="32"/>
          <w:szCs w:val="32"/>
          <w:highlight w:val="none"/>
          <w:lang w:val="en-US" w:eastAsia="zh-CN"/>
        </w:rPr>
        <w:t>6</w:t>
      </w:r>
      <w:r>
        <w:rPr>
          <w:rFonts w:hint="eastAsia" w:ascii="Times New Roman" w:hAnsi="Times New Roman" w:eastAsia="仿宋_GB2312"/>
          <w:color w:val="auto"/>
          <w:kern w:val="0"/>
          <w:sz w:val="32"/>
          <w:szCs w:val="32"/>
          <w:highlight w:val="none"/>
        </w:rPr>
        <w:t>％的占比加入学生综合素质评价，作为学生评奖评优、入党入团、推免的重要依据。</w:t>
      </w:r>
      <w:r>
        <w:rPr>
          <w:rFonts w:hint="eastAsia" w:ascii="Times New Roman" w:hAnsi="Times New Roman" w:eastAsia="仿宋_GB2312"/>
          <w:color w:val="auto"/>
          <w:kern w:val="0"/>
          <w:sz w:val="32"/>
          <w:szCs w:val="32"/>
          <w:highlight w:val="none"/>
          <w:lang w:val="en-US" w:eastAsia="zh-CN"/>
        </w:rPr>
        <w:t>劳育素质评价成绩以学生个人日常劳动表现（</w:t>
      </w:r>
      <w:r>
        <w:rPr>
          <w:rFonts w:hint="default" w:ascii="Times New Roman" w:hAnsi="Times New Roman" w:eastAsia="仿宋_GB2312"/>
          <w:color w:val="auto"/>
          <w:kern w:val="0"/>
          <w:sz w:val="32"/>
          <w:szCs w:val="32"/>
          <w:highlight w:val="none"/>
          <w:lang w:val="en-US" w:eastAsia="zh-CN"/>
        </w:rPr>
        <w:t>60%</w:t>
      </w:r>
      <w:r>
        <w:rPr>
          <w:rFonts w:hint="eastAsia" w:ascii="Times New Roman" w:hAnsi="Times New Roman" w:eastAsia="仿宋_GB2312"/>
          <w:color w:val="auto"/>
          <w:kern w:val="0"/>
          <w:sz w:val="32"/>
          <w:szCs w:val="32"/>
          <w:highlight w:val="none"/>
          <w:lang w:val="en-US" w:eastAsia="zh-CN"/>
        </w:rPr>
        <w:t>）及参加课外劳动实践活动（</w:t>
      </w:r>
      <w:r>
        <w:rPr>
          <w:rFonts w:hint="default" w:ascii="Times New Roman" w:hAnsi="Times New Roman" w:eastAsia="仿宋_GB2312"/>
          <w:color w:val="auto"/>
          <w:kern w:val="0"/>
          <w:sz w:val="32"/>
          <w:szCs w:val="32"/>
          <w:highlight w:val="none"/>
          <w:lang w:val="en-US" w:eastAsia="zh-CN"/>
        </w:rPr>
        <w:t>40%</w:t>
      </w:r>
      <w:r>
        <w:rPr>
          <w:rFonts w:hint="eastAsia" w:ascii="Times New Roman" w:hAnsi="Times New Roman" w:eastAsia="仿宋_GB2312"/>
          <w:color w:val="auto"/>
          <w:kern w:val="0"/>
          <w:sz w:val="32"/>
          <w:szCs w:val="32"/>
          <w:highlight w:val="none"/>
          <w:lang w:val="en-US" w:eastAsia="zh-CN"/>
        </w:rPr>
        <w:t xml:space="preserve">）作为依据。 </w:t>
      </w:r>
    </w:p>
    <w:p>
      <w:pPr>
        <w:widowControl/>
        <w:spacing w:line="540" w:lineRule="exact"/>
        <w:ind w:firstLine="616" w:firstLineChars="200"/>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 xml:space="preserve">个人日常劳动表现成绩以学年内日常劳动次数或时长为依据，满足基本劳动参与量的可获得相应分值； </w:t>
      </w:r>
    </w:p>
    <w:p>
      <w:pPr>
        <w:widowControl/>
        <w:spacing w:line="540" w:lineRule="exact"/>
        <w:ind w:firstLine="616" w:firstLineChars="200"/>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课外劳动实践活动包括岗位实践、集体劳动、公益志愿服务、社会实践、创新创业五部分，成绩具体评定标准见《天津工业大学电子与信息学院劳育赋分认定标准一览表》（附件）。</w:t>
      </w:r>
    </w:p>
    <w:p>
      <w:pPr>
        <w:widowControl/>
        <w:spacing w:line="540" w:lineRule="exact"/>
        <w:ind w:firstLine="616" w:firstLineChars="200"/>
        <w:jc w:val="left"/>
        <w:rPr>
          <w:rFonts w:hint="eastAsia" w:ascii="Times New Roman" w:hAnsi="Times New Roman" w:eastAsia="仿宋_GB2312"/>
          <w:color w:val="auto"/>
          <w:kern w:val="0"/>
          <w:sz w:val="32"/>
          <w:szCs w:val="32"/>
          <w:highlight w:val="none"/>
        </w:rPr>
      </w:pPr>
      <w:r>
        <w:rPr>
          <w:rFonts w:hint="eastAsia" w:ascii="楷体" w:hAnsi="楷体" w:eastAsia="楷体" w:cs="楷体"/>
          <w:b/>
          <w:bCs/>
          <w:color w:val="auto"/>
          <w:kern w:val="0"/>
          <w:sz w:val="32"/>
          <w:szCs w:val="32"/>
          <w:highlight w:val="none"/>
        </w:rPr>
        <w:t>第四条</w:t>
      </w:r>
      <w:r>
        <w:rPr>
          <w:rFonts w:hint="eastAsia" w:ascii="Times New Roman" w:hAnsi="Times New Roman" w:eastAsia="仿宋_GB2312"/>
          <w:b/>
          <w:bCs/>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劳动实践活动成绩具体评定标准见《天津工业大学电子与信息工程学院劳动实践活动赋分评定标准一览表》。</w:t>
      </w:r>
    </w:p>
    <w:p>
      <w:pPr>
        <w:widowControl/>
        <w:spacing w:line="540" w:lineRule="exact"/>
        <w:ind w:firstLine="616" w:firstLineChars="200"/>
        <w:jc w:val="left"/>
        <w:rPr>
          <w:rFonts w:hint="eastAsia" w:ascii="Times New Roman" w:hAnsi="Times New Roman" w:eastAsia="仿宋_GB2312"/>
          <w:color w:val="auto"/>
          <w:kern w:val="0"/>
          <w:sz w:val="32"/>
          <w:szCs w:val="32"/>
          <w:highlight w:val="none"/>
        </w:rPr>
      </w:pPr>
    </w:p>
    <w:p>
      <w:pPr>
        <w:widowControl/>
        <w:spacing w:line="540" w:lineRule="exact"/>
        <w:jc w:val="center"/>
        <w:rPr>
          <w:rFonts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第三章 基本要求</w:t>
      </w:r>
    </w:p>
    <w:p>
      <w:pPr>
        <w:widowControl/>
        <w:spacing w:line="540" w:lineRule="exact"/>
        <w:ind w:firstLine="616" w:firstLineChars="200"/>
        <w:jc w:val="left"/>
        <w:rPr>
          <w:rFonts w:ascii="Times New Roman" w:hAnsi="Times New Roman" w:eastAsia="仿宋_GB2312"/>
          <w:color w:val="auto"/>
          <w:kern w:val="0"/>
          <w:sz w:val="32"/>
          <w:szCs w:val="32"/>
          <w:highlight w:val="none"/>
        </w:rPr>
      </w:pPr>
      <w:r>
        <w:rPr>
          <w:rFonts w:hint="eastAsia" w:ascii="楷体" w:hAnsi="楷体" w:eastAsia="楷体" w:cs="楷体"/>
          <w:b/>
          <w:bCs/>
          <w:color w:val="auto"/>
          <w:kern w:val="0"/>
          <w:sz w:val="32"/>
          <w:szCs w:val="32"/>
          <w:highlight w:val="none"/>
        </w:rPr>
        <w:t>第五条</w:t>
      </w:r>
      <w:r>
        <w:rPr>
          <w:rFonts w:hint="eastAsia" w:ascii="Times New Roman" w:hAnsi="Times New Roman" w:eastAsia="仿宋_GB2312"/>
          <w:b/>
          <w:bCs/>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劳动实践活动必须在课余和假期进行，坚持合理、合法的原则，以智力型与劳务型相结合、集体与个人相结合的形式进行，严禁学生参加高空作业、严重污染、辐射等对人体易造成伤害和危险的劳动及社会实践。</w:t>
      </w:r>
    </w:p>
    <w:p>
      <w:pPr>
        <w:widowControl/>
        <w:spacing w:line="540" w:lineRule="exact"/>
        <w:ind w:firstLine="616" w:firstLineChars="200"/>
        <w:jc w:val="left"/>
        <w:rPr>
          <w:rFonts w:ascii="Times New Roman" w:hAnsi="Times New Roman" w:eastAsia="黑体"/>
          <w:b/>
          <w:bCs/>
          <w:color w:val="auto"/>
          <w:kern w:val="0"/>
          <w:sz w:val="32"/>
          <w:szCs w:val="32"/>
          <w:highlight w:val="none"/>
        </w:rPr>
      </w:pPr>
      <w:r>
        <w:rPr>
          <w:rFonts w:hint="eastAsia" w:ascii="楷体" w:hAnsi="楷体" w:eastAsia="楷体" w:cs="楷体"/>
          <w:b/>
          <w:bCs/>
          <w:color w:val="auto"/>
          <w:kern w:val="0"/>
          <w:sz w:val="32"/>
          <w:szCs w:val="32"/>
          <w:highlight w:val="none"/>
        </w:rPr>
        <w:t>第六条</w:t>
      </w:r>
      <w:r>
        <w:rPr>
          <w:rFonts w:hint="eastAsia" w:ascii="Times New Roman" w:hAnsi="Times New Roman" w:eastAsia="仿宋_GB2312"/>
          <w:b/>
          <w:color w:val="auto"/>
          <w:kern w:val="0"/>
          <w:sz w:val="32"/>
          <w:szCs w:val="32"/>
          <w:highlight w:val="none"/>
        </w:rPr>
        <w:t xml:space="preserve"> </w:t>
      </w:r>
      <w:r>
        <w:rPr>
          <w:rFonts w:hint="eastAsia" w:ascii="Times New Roman" w:hAnsi="Times New Roman" w:eastAsia="仿宋_GB2312"/>
          <w:bCs/>
          <w:color w:val="auto"/>
          <w:kern w:val="0"/>
          <w:sz w:val="32"/>
          <w:szCs w:val="32"/>
          <w:highlight w:val="none"/>
        </w:rPr>
        <w:t>开展劳动实践的学院或部门</w:t>
      </w:r>
      <w:r>
        <w:rPr>
          <w:rFonts w:hint="eastAsia" w:ascii="Times New Roman" w:hAnsi="Times New Roman" w:eastAsia="仿宋_GB2312"/>
          <w:color w:val="auto"/>
          <w:kern w:val="0"/>
          <w:sz w:val="32"/>
          <w:szCs w:val="32"/>
          <w:highlight w:val="none"/>
        </w:rPr>
        <w:t>要做好学生劳动实践活动前的思想教育、安全教育和动员工作。学生应当积极参加劳动，服从管理，遵守劳动纪律，爱护劳动工具，保质保量完成劳动任务。</w:t>
      </w:r>
    </w:p>
    <w:p>
      <w:pPr>
        <w:widowControl/>
        <w:spacing w:line="540" w:lineRule="exact"/>
        <w:jc w:val="center"/>
        <w:rPr>
          <w:rFonts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第四章 组织与考核管理</w:t>
      </w:r>
    </w:p>
    <w:p>
      <w:pPr>
        <w:keepNext w:val="0"/>
        <w:keepLines w:val="0"/>
        <w:widowControl/>
        <w:suppressLineNumbers w:val="0"/>
        <w:ind w:firstLine="616" w:firstLineChars="200"/>
        <w:jc w:val="left"/>
        <w:rPr>
          <w:color w:val="auto"/>
          <w:sz w:val="32"/>
          <w:szCs w:val="32"/>
          <w:highlight w:val="none"/>
        </w:rPr>
      </w:pPr>
      <w:r>
        <w:rPr>
          <w:rFonts w:hint="eastAsia" w:ascii="楷体" w:hAnsi="楷体" w:eastAsia="楷体" w:cs="楷体"/>
          <w:b/>
          <w:bCs/>
          <w:color w:val="auto"/>
          <w:kern w:val="0"/>
          <w:sz w:val="32"/>
          <w:szCs w:val="32"/>
          <w:highlight w:val="none"/>
        </w:rPr>
        <w:t>第七条</w:t>
      </w:r>
      <w:r>
        <w:rPr>
          <w:rFonts w:hint="eastAsia" w:ascii="Times New Roman" w:hAnsi="Times New Roman" w:eastAsia="仿宋_GB2312"/>
          <w:b/>
          <w:bCs/>
          <w:color w:val="auto"/>
          <w:kern w:val="0"/>
          <w:sz w:val="32"/>
          <w:szCs w:val="32"/>
          <w:highlight w:val="none"/>
        </w:rPr>
        <w:t xml:space="preserve"> </w:t>
      </w:r>
      <w:r>
        <w:rPr>
          <w:rFonts w:ascii="仿宋_GB2312" w:hAnsi="仿宋_GB2312" w:eastAsia="仿宋_GB2312" w:cs="仿宋_GB2312"/>
          <w:color w:val="auto"/>
          <w:kern w:val="0"/>
          <w:sz w:val="32"/>
          <w:szCs w:val="32"/>
          <w:highlight w:val="none"/>
          <w:lang w:val="en-US" w:eastAsia="zh-CN" w:bidi="ar"/>
        </w:rPr>
        <w:t xml:space="preserve">班级成立劳育素质评价工作小组，由班导师、班长、团支部书记、学习委员、生活委员和学生代表 </w:t>
      </w:r>
      <w:r>
        <w:rPr>
          <w:rFonts w:hint="default" w:ascii="Times New Roman" w:hAnsi="Times New Roman" w:eastAsia="宋体" w:cs="Times New Roman"/>
          <w:color w:val="auto"/>
          <w:kern w:val="0"/>
          <w:sz w:val="32"/>
          <w:szCs w:val="32"/>
          <w:highlight w:val="none"/>
          <w:lang w:val="en-US" w:eastAsia="zh-CN" w:bidi="ar"/>
        </w:rPr>
        <w:t xml:space="preserve">2 </w:t>
      </w:r>
      <w:r>
        <w:rPr>
          <w:rFonts w:ascii="仿宋_GB2312" w:hAnsi="仿宋_GB2312" w:eastAsia="仿宋_GB2312" w:cs="仿宋_GB2312"/>
          <w:color w:val="auto"/>
          <w:kern w:val="0"/>
          <w:sz w:val="32"/>
          <w:szCs w:val="32"/>
          <w:highlight w:val="none"/>
          <w:lang w:val="en-US" w:eastAsia="zh-CN" w:bidi="ar"/>
        </w:rPr>
        <w:t xml:space="preserve">人（共 </w:t>
      </w:r>
      <w:r>
        <w:rPr>
          <w:rFonts w:hint="default" w:ascii="Times New Roman" w:hAnsi="Times New Roman" w:eastAsia="宋体" w:cs="Times New Roman"/>
          <w:color w:val="auto"/>
          <w:kern w:val="0"/>
          <w:sz w:val="32"/>
          <w:szCs w:val="32"/>
          <w:highlight w:val="none"/>
          <w:lang w:val="en-US" w:eastAsia="zh-CN" w:bidi="ar"/>
        </w:rPr>
        <w:t xml:space="preserve">7 </w:t>
      </w:r>
      <w:r>
        <w:rPr>
          <w:rFonts w:ascii="仿宋_GB2312" w:hAnsi="仿宋_GB2312" w:eastAsia="仿宋_GB2312" w:cs="仿宋_GB2312"/>
          <w:color w:val="auto"/>
          <w:kern w:val="0"/>
          <w:sz w:val="32"/>
          <w:szCs w:val="32"/>
          <w:highlight w:val="none"/>
          <w:lang w:val="en-US" w:eastAsia="zh-CN" w:bidi="ar"/>
        </w:rPr>
        <w:t>人）组成（至少包含一名女生），开展本班级劳育素质评价工作，其中学生代表由学生投票产生。劳育素质评价工作小组成员应实事求是、严谨仔细，对本班级德育素质评价工作的准确性、公正性负责。</w:t>
      </w:r>
    </w:p>
    <w:p>
      <w:pPr>
        <w:widowControl/>
        <w:spacing w:line="540" w:lineRule="exact"/>
        <w:ind w:firstLine="616" w:firstLineChars="200"/>
        <w:jc w:val="left"/>
        <w:rPr>
          <w:rFonts w:ascii="Times New Roman" w:hAnsi="Times New Roman" w:eastAsia="仿宋_GB2312"/>
          <w:color w:val="auto"/>
          <w:kern w:val="0"/>
          <w:sz w:val="32"/>
          <w:szCs w:val="32"/>
          <w:highlight w:val="none"/>
        </w:rPr>
      </w:pPr>
      <w:r>
        <w:rPr>
          <w:rFonts w:hint="eastAsia" w:ascii="楷体" w:hAnsi="楷体" w:eastAsia="楷体" w:cs="楷体"/>
          <w:b/>
          <w:bCs/>
          <w:color w:val="auto"/>
          <w:kern w:val="0"/>
          <w:sz w:val="32"/>
          <w:szCs w:val="32"/>
          <w:highlight w:val="none"/>
        </w:rPr>
        <w:t>第八条</w:t>
      </w:r>
      <w:r>
        <w:rPr>
          <w:rFonts w:hint="eastAsia" w:ascii="Times New Roman" w:hAnsi="Times New Roman" w:eastAsia="仿宋_GB2312"/>
          <w:b/>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学院团委（学生工作办公室）等相关部门的本科生课外实践活动管理工作小组负责依据学校相关规定确定本学院或本部门组织的劳动育人活动项目的活动内容、评分标准，并负责组织完成活动项目、进行成绩考核、材料存档、录入成绩等工作。</w:t>
      </w:r>
    </w:p>
    <w:p>
      <w:pPr>
        <w:widowControl/>
        <w:spacing w:line="540" w:lineRule="exact"/>
        <w:ind w:firstLine="616" w:firstLineChars="200"/>
        <w:jc w:val="left"/>
        <w:rPr>
          <w:rFonts w:ascii="Times New Roman" w:hAnsi="Times New Roman"/>
          <w:color w:val="auto"/>
          <w:kern w:val="0"/>
          <w:sz w:val="32"/>
          <w:szCs w:val="32"/>
          <w:highlight w:val="none"/>
        </w:rPr>
      </w:pPr>
      <w:r>
        <w:rPr>
          <w:rFonts w:hint="eastAsia" w:ascii="楷体" w:hAnsi="楷体" w:eastAsia="楷体" w:cs="楷体"/>
          <w:b/>
          <w:bCs/>
          <w:color w:val="auto"/>
          <w:kern w:val="0"/>
          <w:sz w:val="32"/>
          <w:szCs w:val="32"/>
          <w:highlight w:val="none"/>
        </w:rPr>
        <w:t>第九条</w:t>
      </w:r>
      <w:r>
        <w:rPr>
          <w:rFonts w:hint="eastAsia" w:ascii="Times New Roman" w:hAnsi="Times New Roman" w:eastAsia="仿宋_GB2312"/>
          <w:b/>
          <w:bCs/>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认证人员应本着严肃、认真、客观、公正的原则对学生的劳动实践活动赋分进行认证和登记，对不负责任、</w:t>
      </w:r>
      <w:r>
        <w:rPr>
          <w:rFonts w:hint="eastAsia" w:ascii="Times New Roman" w:hAnsi="Times New Roman" w:eastAsia="仿宋_GB2312"/>
          <w:color w:val="auto"/>
          <w:kern w:val="0"/>
          <w:sz w:val="32"/>
          <w:szCs w:val="32"/>
          <w:highlight w:val="none"/>
          <w:lang w:eastAsia="zh-CN"/>
        </w:rPr>
        <w:t>徇私舞弊</w:t>
      </w:r>
      <w:r>
        <w:rPr>
          <w:rFonts w:hint="eastAsia" w:ascii="Times New Roman" w:hAnsi="Times New Roman" w:eastAsia="仿宋_GB2312"/>
          <w:color w:val="auto"/>
          <w:kern w:val="0"/>
          <w:sz w:val="32"/>
          <w:szCs w:val="32"/>
          <w:highlight w:val="none"/>
        </w:rPr>
        <w:t>、弄虚作假的认证单位和工作人员，一经发现将严肃处理。</w:t>
      </w:r>
    </w:p>
    <w:p>
      <w:pPr>
        <w:widowControl/>
        <w:spacing w:line="540" w:lineRule="exact"/>
        <w:ind w:firstLine="616" w:firstLineChars="200"/>
        <w:jc w:val="left"/>
        <w:rPr>
          <w:rFonts w:ascii="Times New Roman" w:hAnsi="Times New Roman" w:eastAsia="仿宋_GB2312"/>
          <w:color w:val="auto"/>
          <w:kern w:val="0"/>
          <w:sz w:val="32"/>
          <w:szCs w:val="32"/>
          <w:highlight w:val="none"/>
        </w:rPr>
      </w:pPr>
      <w:r>
        <w:rPr>
          <w:rFonts w:hint="eastAsia" w:ascii="楷体" w:hAnsi="楷体" w:eastAsia="楷体" w:cs="楷体"/>
          <w:b/>
          <w:bCs/>
          <w:color w:val="auto"/>
          <w:kern w:val="0"/>
          <w:sz w:val="32"/>
          <w:szCs w:val="32"/>
          <w:highlight w:val="none"/>
        </w:rPr>
        <w:t xml:space="preserve">第十条 </w:t>
      </w:r>
      <w:r>
        <w:rPr>
          <w:rFonts w:hint="eastAsia" w:ascii="Times New Roman" w:hAnsi="Times New Roman" w:eastAsia="仿宋_GB2312"/>
          <w:color w:val="auto"/>
          <w:kern w:val="0"/>
          <w:sz w:val="32"/>
          <w:szCs w:val="32"/>
          <w:highlight w:val="none"/>
        </w:rPr>
        <w:t>学院或部门劳动育人活动管理工作小组须指定专人负责本学院或部门劳动实践活动项目的申报、审批、成绩管理等日常管理工作。</w:t>
      </w:r>
    </w:p>
    <w:p>
      <w:pPr>
        <w:widowControl/>
        <w:spacing w:line="540" w:lineRule="exact"/>
        <w:ind w:firstLine="616" w:firstLineChars="200"/>
        <w:jc w:val="left"/>
        <w:rPr>
          <w:rFonts w:ascii="Times New Roman" w:hAnsi="Times New Roman" w:eastAsia="仿宋_GB2312"/>
          <w:color w:val="auto"/>
          <w:kern w:val="0"/>
          <w:sz w:val="32"/>
          <w:szCs w:val="32"/>
          <w:highlight w:val="none"/>
        </w:rPr>
      </w:pPr>
      <w:r>
        <w:rPr>
          <w:rFonts w:hint="eastAsia" w:ascii="楷体" w:hAnsi="楷体" w:eastAsia="楷体" w:cs="楷体"/>
          <w:b/>
          <w:bCs/>
          <w:color w:val="auto"/>
          <w:kern w:val="0"/>
          <w:sz w:val="32"/>
          <w:szCs w:val="32"/>
          <w:highlight w:val="none"/>
        </w:rPr>
        <w:t>第十一条</w:t>
      </w:r>
      <w:r>
        <w:rPr>
          <w:rFonts w:hint="eastAsia" w:ascii="Times New Roman" w:hAnsi="Times New Roman" w:eastAsia="仿宋_GB2312"/>
          <w:b/>
          <w:bCs/>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同一劳</w:t>
      </w:r>
      <w:bookmarkStart w:id="0" w:name="_GoBack"/>
      <w:bookmarkEnd w:id="0"/>
      <w:r>
        <w:rPr>
          <w:rFonts w:hint="eastAsia" w:ascii="Times New Roman" w:hAnsi="Times New Roman" w:eastAsia="仿宋_GB2312"/>
          <w:color w:val="auto"/>
          <w:kern w:val="0"/>
          <w:sz w:val="32"/>
          <w:szCs w:val="32"/>
          <w:highlight w:val="none"/>
        </w:rPr>
        <w:t>动实践活动项目以最高成绩记载一次赋分。</w:t>
      </w:r>
    </w:p>
    <w:p>
      <w:pPr>
        <w:widowControl/>
        <w:spacing w:line="540" w:lineRule="exact"/>
        <w:jc w:val="center"/>
        <w:rPr>
          <w:rFonts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第五章  附则</w:t>
      </w:r>
    </w:p>
    <w:p>
      <w:pPr>
        <w:widowControl/>
        <w:spacing w:line="540" w:lineRule="exact"/>
        <w:ind w:firstLine="616" w:firstLineChars="200"/>
        <w:jc w:val="left"/>
        <w:rPr>
          <w:rFonts w:ascii="Times New Roman" w:hAnsi="Times New Roman" w:eastAsia="仿宋_GB2312"/>
          <w:color w:val="auto"/>
          <w:kern w:val="0"/>
          <w:sz w:val="32"/>
          <w:szCs w:val="32"/>
          <w:highlight w:val="none"/>
        </w:rPr>
      </w:pPr>
      <w:r>
        <w:rPr>
          <w:rFonts w:hint="eastAsia" w:ascii="楷体" w:hAnsi="楷体" w:eastAsia="楷体" w:cs="楷体"/>
          <w:b/>
          <w:bCs/>
          <w:color w:val="auto"/>
          <w:kern w:val="0"/>
          <w:sz w:val="32"/>
          <w:szCs w:val="32"/>
          <w:highlight w:val="none"/>
        </w:rPr>
        <w:t>第十二条</w:t>
      </w:r>
      <w:r>
        <w:rPr>
          <w:rFonts w:hint="eastAsia" w:ascii="Times New Roman" w:hAnsi="Times New Roman" w:eastAsia="仿宋_GB2312"/>
          <w:b/>
          <w:bCs/>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本办法自发布之日起开始执行，最终解释权归</w:t>
      </w:r>
      <w:r>
        <w:rPr>
          <w:rFonts w:hint="eastAsia" w:ascii="Times New Roman" w:hAnsi="Times New Roman" w:eastAsia="仿宋_GB2312"/>
          <w:bCs/>
          <w:color w:val="auto"/>
          <w:kern w:val="0"/>
          <w:sz w:val="32"/>
          <w:szCs w:val="32"/>
          <w:highlight w:val="none"/>
        </w:rPr>
        <w:t>电子与信息工程学院劳育</w:t>
      </w:r>
      <w:r>
        <w:rPr>
          <w:rFonts w:hint="eastAsia" w:ascii="Times New Roman" w:hAnsi="Times New Roman" w:eastAsia="仿宋_GB2312"/>
          <w:bCs/>
          <w:color w:val="auto"/>
          <w:kern w:val="0"/>
          <w:sz w:val="32"/>
          <w:szCs w:val="32"/>
          <w:highlight w:val="none"/>
          <w:lang w:val="en-US" w:eastAsia="zh-CN"/>
        </w:rPr>
        <w:t>素质评价工作</w:t>
      </w:r>
      <w:r>
        <w:rPr>
          <w:rFonts w:hint="eastAsia" w:ascii="Times New Roman" w:hAnsi="Times New Roman" w:eastAsia="仿宋_GB2312"/>
          <w:bCs/>
          <w:color w:val="auto"/>
          <w:kern w:val="0"/>
          <w:sz w:val="32"/>
          <w:szCs w:val="32"/>
          <w:highlight w:val="none"/>
        </w:rPr>
        <w:t>小组</w:t>
      </w:r>
      <w:r>
        <w:rPr>
          <w:rFonts w:hint="eastAsia" w:ascii="Times New Roman" w:hAnsi="Times New Roman" w:eastAsia="仿宋_GB2312"/>
          <w:color w:val="auto"/>
          <w:kern w:val="0"/>
          <w:sz w:val="32"/>
          <w:szCs w:val="32"/>
          <w:highlight w:val="none"/>
        </w:rPr>
        <w:t>所有。</w:t>
      </w:r>
    </w:p>
    <w:p>
      <w:pPr>
        <w:pStyle w:val="4"/>
        <w:numPr>
          <w:ilvl w:val="0"/>
          <w:numId w:val="0"/>
        </w:numPr>
        <w:spacing w:beforeAutospacing="0" w:afterAutospacing="0" w:line="560" w:lineRule="exact"/>
        <w:ind w:firstLine="616" w:firstLineChars="200"/>
        <w:jc w:val="both"/>
        <w:rPr>
          <w:rFonts w:hint="eastAsia" w:ascii="Times New Roman" w:hAnsi="Times New Roman" w:eastAsia="仿宋_GB2312" w:cs="宋体"/>
          <w:color w:val="auto"/>
          <w:sz w:val="32"/>
          <w:szCs w:val="32"/>
          <w:highlight w:val="none"/>
        </w:rPr>
      </w:pPr>
      <w:r>
        <w:rPr>
          <w:rFonts w:hint="eastAsia" w:ascii="楷体" w:hAnsi="楷体" w:eastAsia="楷体" w:cs="楷体"/>
          <w:b/>
          <w:bCs/>
          <w:color w:val="auto"/>
          <w:kern w:val="0"/>
          <w:sz w:val="32"/>
          <w:szCs w:val="32"/>
          <w:highlight w:val="none"/>
        </w:rPr>
        <w:t>第十</w:t>
      </w:r>
      <w:r>
        <w:rPr>
          <w:rFonts w:hint="eastAsia" w:ascii="楷体" w:hAnsi="楷体" w:eastAsia="楷体" w:cs="楷体"/>
          <w:b/>
          <w:bCs/>
          <w:color w:val="auto"/>
          <w:kern w:val="0"/>
          <w:sz w:val="32"/>
          <w:szCs w:val="32"/>
          <w:highlight w:val="none"/>
          <w:lang w:val="en-US" w:eastAsia="zh-CN"/>
        </w:rPr>
        <w:t>三</w:t>
      </w:r>
      <w:r>
        <w:rPr>
          <w:rFonts w:hint="eastAsia" w:ascii="楷体" w:hAnsi="楷体" w:eastAsia="楷体" w:cs="楷体"/>
          <w:b/>
          <w:bCs/>
          <w:color w:val="auto"/>
          <w:kern w:val="0"/>
          <w:sz w:val="32"/>
          <w:szCs w:val="32"/>
          <w:highlight w:val="none"/>
        </w:rPr>
        <w:t>条</w:t>
      </w:r>
      <w:r>
        <w:rPr>
          <w:rFonts w:hint="eastAsia" w:ascii="楷体" w:hAnsi="楷体" w:eastAsia="楷体" w:cs="楷体"/>
          <w:b/>
          <w:bCs/>
          <w:color w:val="auto"/>
          <w:kern w:val="0"/>
          <w:sz w:val="32"/>
          <w:szCs w:val="32"/>
          <w:highlight w:val="none"/>
          <w:lang w:val="en-US" w:eastAsia="zh-CN"/>
        </w:rPr>
        <w:t xml:space="preserve"> </w:t>
      </w:r>
      <w:r>
        <w:rPr>
          <w:rFonts w:hint="eastAsia" w:ascii="Times New Roman" w:hAnsi="Times New Roman" w:eastAsia="仿宋_GB2312" w:cs="宋体"/>
          <w:color w:val="auto"/>
          <w:sz w:val="32"/>
          <w:szCs w:val="32"/>
          <w:highlight w:val="none"/>
        </w:rPr>
        <w:t>本实施细则从</w:t>
      </w:r>
      <w:r>
        <w:rPr>
          <w:rFonts w:hint="eastAsia" w:ascii="Times New Roman" w:hAnsi="Times New Roman" w:eastAsia="仿宋_GB2312" w:cs="宋体"/>
          <w:color w:val="auto"/>
          <w:sz w:val="32"/>
          <w:szCs w:val="32"/>
          <w:highlight w:val="none"/>
        </w:rPr>
        <w:t>202</w:t>
      </w:r>
      <w:r>
        <w:rPr>
          <w:rFonts w:hint="eastAsia" w:ascii="Times New Roman" w:hAnsi="Times New Roman" w:eastAsia="仿宋_GB2312" w:cs="宋体"/>
          <w:color w:val="auto"/>
          <w:sz w:val="32"/>
          <w:szCs w:val="32"/>
          <w:highlight w:val="none"/>
          <w:lang w:val="en-US" w:eastAsia="zh-CN"/>
        </w:rPr>
        <w:t>4</w:t>
      </w:r>
      <w:r>
        <w:rPr>
          <w:rFonts w:hint="eastAsia" w:ascii="Times New Roman" w:hAnsi="Times New Roman" w:eastAsia="仿宋_GB2312" w:cs="宋体"/>
          <w:color w:val="auto"/>
          <w:sz w:val="32"/>
          <w:szCs w:val="32"/>
          <w:highlight w:val="none"/>
        </w:rPr>
        <w:t>年9月</w:t>
      </w:r>
      <w:r>
        <w:rPr>
          <w:rFonts w:hint="eastAsia" w:ascii="Times New Roman" w:hAnsi="Times New Roman" w:eastAsia="仿宋_GB2312" w:cs="宋体"/>
          <w:color w:val="auto"/>
          <w:sz w:val="32"/>
          <w:szCs w:val="32"/>
          <w:highlight w:val="none"/>
        </w:rPr>
        <w:t>开始执行。</w:t>
      </w:r>
    </w:p>
    <w:p>
      <w:pPr>
        <w:spacing w:line="540" w:lineRule="exact"/>
        <w:rPr>
          <w:rFonts w:ascii="Times New Roman" w:hAnsi="Times New Roman" w:eastAsia="仿宋_GB2312"/>
          <w:bCs/>
          <w:color w:val="auto"/>
          <w:kern w:val="0"/>
          <w:sz w:val="32"/>
          <w:szCs w:val="32"/>
          <w:highlight w:val="none"/>
        </w:rPr>
      </w:pPr>
      <w:r>
        <w:rPr>
          <w:rFonts w:hint="eastAsia" w:ascii="Times New Roman" w:hAnsi="Times New Roman" w:eastAsia="仿宋_GB2312"/>
          <w:bCs/>
          <w:color w:val="auto"/>
          <w:kern w:val="0"/>
          <w:sz w:val="32"/>
          <w:szCs w:val="32"/>
          <w:highlight w:val="none"/>
        </w:rPr>
        <w:t>附件：天津工业大学电子与信息学院劳育附分认定标准一览表</w:t>
      </w:r>
    </w:p>
    <w:p>
      <w:pPr>
        <w:pStyle w:val="4"/>
        <w:widowControl w:val="0"/>
        <w:numPr>
          <w:ilvl w:val="0"/>
          <w:numId w:val="0"/>
        </w:numPr>
        <w:spacing w:beforeAutospacing="0" w:afterAutospacing="0" w:line="560" w:lineRule="exact"/>
        <w:jc w:val="both"/>
        <w:rPr>
          <w:rFonts w:hint="eastAsia" w:ascii="Times New Roman" w:hAnsi="Times New Roman" w:eastAsia="仿宋_GB2312" w:cs="宋体"/>
          <w:color w:val="auto"/>
          <w:sz w:val="32"/>
          <w:szCs w:val="32"/>
          <w:highlight w:val="none"/>
        </w:rPr>
      </w:pPr>
    </w:p>
    <w:p>
      <w:pPr>
        <w:pStyle w:val="4"/>
        <w:widowControl w:val="0"/>
        <w:numPr>
          <w:ilvl w:val="0"/>
          <w:numId w:val="0"/>
        </w:numPr>
        <w:spacing w:beforeAutospacing="0" w:afterAutospacing="0" w:line="560" w:lineRule="exact"/>
        <w:jc w:val="both"/>
        <w:rPr>
          <w:rFonts w:hint="eastAsia" w:ascii="Times New Roman" w:hAnsi="Times New Roman" w:eastAsia="仿宋_GB2312" w:cs="宋体"/>
          <w:color w:val="auto"/>
          <w:sz w:val="32"/>
          <w:szCs w:val="32"/>
          <w:highlight w:val="none"/>
        </w:rPr>
      </w:pPr>
    </w:p>
    <w:p>
      <w:pPr>
        <w:pStyle w:val="4"/>
        <w:widowControl w:val="0"/>
        <w:numPr>
          <w:ilvl w:val="0"/>
          <w:numId w:val="0"/>
        </w:numPr>
        <w:spacing w:beforeAutospacing="0" w:afterAutospacing="0" w:line="560" w:lineRule="exact"/>
        <w:ind w:firstLine="4312" w:firstLineChars="1400"/>
        <w:jc w:val="both"/>
        <w:rPr>
          <w:rFonts w:hint="eastAsia" w:ascii="Times New Roman" w:hAnsi="Times New Roman" w:eastAsia="仿宋_GB2312" w:cs="宋体"/>
          <w:color w:val="auto"/>
          <w:sz w:val="32"/>
          <w:szCs w:val="32"/>
          <w:highlight w:val="none"/>
          <w:lang w:val="en-US" w:eastAsia="zh-CN"/>
        </w:rPr>
      </w:pPr>
      <w:r>
        <w:rPr>
          <w:rFonts w:hint="eastAsia" w:ascii="Times New Roman" w:hAnsi="Times New Roman" w:eastAsia="仿宋_GB2312" w:cs="宋体"/>
          <w:color w:val="auto"/>
          <w:sz w:val="32"/>
          <w:szCs w:val="32"/>
          <w:highlight w:val="none"/>
          <w:lang w:val="en-US" w:eastAsia="zh-CN"/>
        </w:rPr>
        <w:t>电子与信息工程学院</w:t>
      </w:r>
    </w:p>
    <w:p>
      <w:pPr>
        <w:pStyle w:val="4"/>
        <w:widowControl w:val="0"/>
        <w:numPr>
          <w:ilvl w:val="0"/>
          <w:numId w:val="0"/>
        </w:numPr>
        <w:spacing w:beforeAutospacing="0" w:afterAutospacing="0" w:line="560" w:lineRule="exact"/>
        <w:ind w:firstLine="4928" w:firstLineChars="1600"/>
        <w:jc w:val="both"/>
        <w:rPr>
          <w:rFonts w:hint="default" w:ascii="Times New Roman" w:hAnsi="Times New Roman" w:eastAsia="仿宋_GB2312" w:cs="宋体"/>
          <w:color w:val="auto"/>
          <w:sz w:val="32"/>
          <w:szCs w:val="32"/>
          <w:highlight w:val="none"/>
          <w:lang w:val="en-US" w:eastAsia="zh-CN"/>
        </w:rPr>
      </w:pPr>
      <w:r>
        <w:rPr>
          <w:rFonts w:hint="eastAsia" w:ascii="Times New Roman" w:hAnsi="Times New Roman" w:eastAsia="仿宋_GB2312" w:cs="宋体"/>
          <w:color w:val="auto"/>
          <w:sz w:val="32"/>
          <w:szCs w:val="32"/>
          <w:highlight w:val="none"/>
          <w:lang w:val="en-US" w:eastAsia="zh-CN"/>
        </w:rPr>
        <w:t>2024年8月</w:t>
      </w:r>
    </w:p>
    <w:p>
      <w:pPr>
        <w:spacing w:line="540" w:lineRule="exact"/>
        <w:rPr>
          <w:rFonts w:ascii="Times New Roman" w:hAnsi="Times New Roman" w:eastAsia="仿宋_GB2312"/>
          <w:color w:val="auto"/>
          <w:kern w:val="0"/>
          <w:sz w:val="32"/>
          <w:szCs w:val="32"/>
          <w:highlight w:val="none"/>
        </w:rPr>
      </w:pPr>
    </w:p>
    <w:p>
      <w:pPr>
        <w:spacing w:line="540" w:lineRule="exact"/>
        <w:rPr>
          <w:rFonts w:ascii="Times New Roman" w:hAnsi="Times New Roman" w:eastAsia="仿宋_GB2312"/>
          <w:color w:val="auto"/>
          <w:kern w:val="0"/>
          <w:sz w:val="32"/>
          <w:szCs w:val="32"/>
          <w:highlight w:val="none"/>
        </w:rPr>
      </w:pPr>
    </w:p>
    <w:p>
      <w:pPr>
        <w:spacing w:line="540" w:lineRule="exact"/>
        <w:rPr>
          <w:rFonts w:ascii="Times New Roman" w:hAnsi="Times New Roman" w:eastAsia="仿宋_GB2312"/>
          <w:color w:val="auto"/>
          <w:kern w:val="0"/>
          <w:sz w:val="32"/>
          <w:szCs w:val="32"/>
          <w:highlight w:val="none"/>
        </w:rPr>
      </w:pPr>
    </w:p>
    <w:p>
      <w:pPr>
        <w:spacing w:line="580" w:lineRule="exact"/>
        <w:rPr>
          <w:rFonts w:ascii="Times New Roman" w:hAnsi="Times New Roman"/>
          <w:color w:val="auto"/>
          <w:highlight w:val="none"/>
        </w:rPr>
      </w:pPr>
    </w:p>
    <w:p>
      <w:pPr>
        <w:spacing w:line="580" w:lineRule="exact"/>
        <w:rPr>
          <w:rFonts w:ascii="Times New Roman" w:hAnsi="Times New Roman"/>
          <w:color w:val="auto"/>
          <w:highlight w:val="none"/>
        </w:rPr>
        <w:sectPr>
          <w:footerReference r:id="rId3" w:type="default"/>
          <w:pgSz w:w="11906" w:h="16838"/>
          <w:pgMar w:top="1701" w:right="1701" w:bottom="1417" w:left="1701" w:header="851" w:footer="992" w:gutter="0"/>
          <w:cols w:space="0" w:num="1"/>
          <w:docGrid w:type="linesAndChars" w:linePitch="291" w:charSpace="-2506"/>
        </w:sectPr>
      </w:pPr>
    </w:p>
    <w:tbl>
      <w:tblPr>
        <w:tblStyle w:val="5"/>
        <w:tblW w:w="13320" w:type="dxa"/>
        <w:tblInd w:w="93" w:type="dxa"/>
        <w:tblLayout w:type="fixed"/>
        <w:tblCellMar>
          <w:top w:w="0" w:type="dxa"/>
          <w:left w:w="108" w:type="dxa"/>
          <w:bottom w:w="0" w:type="dxa"/>
          <w:right w:w="108" w:type="dxa"/>
        </w:tblCellMar>
      </w:tblPr>
      <w:tblGrid>
        <w:gridCol w:w="1646"/>
        <w:gridCol w:w="2590"/>
        <w:gridCol w:w="1689"/>
        <w:gridCol w:w="1148"/>
        <w:gridCol w:w="1586"/>
        <w:gridCol w:w="4661"/>
      </w:tblGrid>
      <w:tr>
        <w:tblPrEx>
          <w:tblCellMar>
            <w:top w:w="0" w:type="dxa"/>
            <w:left w:w="108" w:type="dxa"/>
            <w:bottom w:w="0" w:type="dxa"/>
            <w:right w:w="108" w:type="dxa"/>
          </w:tblCellMar>
        </w:tblPrEx>
        <w:trPr>
          <w:trHeight w:val="646" w:hRule="atLeast"/>
        </w:trPr>
        <w:tc>
          <w:tcPr>
            <w:tcW w:w="13320" w:type="dxa"/>
            <w:gridSpan w:val="6"/>
            <w:tcBorders>
              <w:top w:val="nil"/>
              <w:left w:val="nil"/>
              <w:bottom w:val="single" w:color="000000" w:sz="4" w:space="0"/>
              <w:right w:val="nil"/>
            </w:tcBorders>
            <w:shd w:val="clear" w:color="auto" w:fill="auto"/>
            <w:vAlign w:val="center"/>
          </w:tcPr>
          <w:p>
            <w:pPr>
              <w:widowControl/>
              <w:spacing w:line="380" w:lineRule="exact"/>
              <w:jc w:val="left"/>
              <w:textAlignment w:val="center"/>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附件：</w:t>
            </w:r>
          </w:p>
          <w:p>
            <w:pPr>
              <w:widowControl/>
              <w:spacing w:line="380" w:lineRule="exact"/>
              <w:jc w:val="center"/>
              <w:textAlignment w:val="center"/>
              <w:rPr>
                <w:rFonts w:ascii="Times New Roman" w:hAnsi="Times New Roman" w:eastAsia="方正小标宋_GBK"/>
                <w:b/>
                <w:bCs/>
                <w:color w:val="auto"/>
                <w:sz w:val="32"/>
                <w:szCs w:val="32"/>
                <w:highlight w:val="none"/>
              </w:rPr>
            </w:pPr>
            <w:r>
              <w:rPr>
                <w:rFonts w:hint="eastAsia" w:ascii="方正小标宋_GBK" w:hAnsi="方正小标宋_GBK" w:eastAsia="方正小标宋_GBK" w:cs="方正小标宋_GBK"/>
                <w:color w:val="auto"/>
                <w:kern w:val="0"/>
                <w:sz w:val="32"/>
                <w:szCs w:val="32"/>
                <w:highlight w:val="none"/>
              </w:rPr>
              <w:t>天津工业大学电子与信息学院劳育赋分认定标准一览表（总分100分）</w:t>
            </w:r>
          </w:p>
        </w:tc>
      </w:tr>
      <w:tr>
        <w:tblPrEx>
          <w:tblCellMar>
            <w:top w:w="0" w:type="dxa"/>
            <w:left w:w="108" w:type="dxa"/>
            <w:bottom w:w="0" w:type="dxa"/>
            <w:right w:w="108" w:type="dxa"/>
          </w:tblCellMar>
        </w:tblPrEx>
        <w:trPr>
          <w:trHeight w:val="374"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类别</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项目名称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考核内容及标准</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赋分</w:t>
            </w:r>
          </w:p>
        </w:tc>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备注</w:t>
            </w:r>
          </w:p>
        </w:tc>
      </w:tr>
      <w:tr>
        <w:tblPrEx>
          <w:tblCellMar>
            <w:top w:w="0" w:type="dxa"/>
            <w:left w:w="108" w:type="dxa"/>
            <w:bottom w:w="0" w:type="dxa"/>
            <w:right w:w="108" w:type="dxa"/>
          </w:tblCellMar>
        </w:tblPrEx>
        <w:trPr>
          <w:trHeight w:val="284" w:hRule="atLeast"/>
        </w:trPr>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日常生活劳动</w:t>
            </w:r>
          </w:p>
        </w:tc>
        <w:tc>
          <w:tcPr>
            <w:tcW w:w="2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校级、院级宿舍文化活动</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一等奖</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6分/次</w:t>
            </w:r>
          </w:p>
        </w:tc>
        <w:tc>
          <w:tcPr>
            <w:tcW w:w="4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组织、承办活动的学院或部门依据相关材料认定（以活动发布老师提供名单为准）</w:t>
            </w:r>
          </w:p>
        </w:tc>
      </w:tr>
      <w:tr>
        <w:tblPrEx>
          <w:tblCellMar>
            <w:top w:w="0" w:type="dxa"/>
            <w:left w:w="108" w:type="dxa"/>
            <w:bottom w:w="0" w:type="dxa"/>
            <w:right w:w="108" w:type="dxa"/>
          </w:tblCellMar>
        </w:tblPrEx>
        <w:trPr>
          <w:trHeight w:val="293" w:hRule="atLeast"/>
        </w:trPr>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二等奖</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4分/次</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290" w:hRule="atLeast"/>
        </w:trPr>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三等奖</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2分/次</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03" w:hRule="atLeast"/>
        </w:trPr>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优秀奖</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1分/次</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2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集体劳动活动</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参与由校级、院级发布的劳育活动</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按次数赋分</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5分/次</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04" w:hRule="atLeast"/>
        </w:trPr>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社会实践</w:t>
            </w:r>
          </w:p>
        </w:tc>
        <w:tc>
          <w:tcPr>
            <w:tcW w:w="2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“三下乡”、“新时代 实践行”等团队社会实践</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根据要求成功结项</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rPr>
              <w:t>分</w:t>
            </w:r>
          </w:p>
        </w:tc>
        <w:tc>
          <w:tcPr>
            <w:tcW w:w="4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符合相关要求，由学院团委依据相关材料认定（已结项的团队社会实践最高加分不超过2项）</w:t>
            </w:r>
          </w:p>
        </w:tc>
      </w:tr>
      <w:tr>
        <w:tblPrEx>
          <w:tblCellMar>
            <w:top w:w="0" w:type="dxa"/>
            <w:left w:w="108" w:type="dxa"/>
            <w:bottom w:w="0" w:type="dxa"/>
            <w:right w:w="108" w:type="dxa"/>
          </w:tblCellMar>
        </w:tblPrEx>
        <w:trPr>
          <w:trHeight w:val="304" w:hRule="atLeast"/>
        </w:trPr>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获奖</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负责人</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10分</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04" w:hRule="atLeast"/>
        </w:trPr>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20"/>
                <w:szCs w:val="20"/>
                <w:highlight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成员</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5分</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547" w:hRule="atLeast"/>
        </w:trPr>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扬帆计划、风筝支教团等个人社会实践</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按类别赋分</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10分</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12" w:hRule="atLeast"/>
        </w:trPr>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创新创业</w:t>
            </w:r>
          </w:p>
        </w:tc>
        <w:tc>
          <w:tcPr>
            <w:tcW w:w="2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成立公司/团队入驻创客空间</w:t>
            </w:r>
          </w:p>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（创业苗圃）</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法人</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20分</w:t>
            </w:r>
          </w:p>
        </w:tc>
        <w:tc>
          <w:tcPr>
            <w:tcW w:w="4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成立或入驻时间满一年方可申请，</w:t>
            </w:r>
            <w:r>
              <w:rPr>
                <w:rFonts w:hint="eastAsia" w:ascii="仿宋_GB2312" w:hAnsi="仿宋_GB2312" w:eastAsia="仿宋_GB2312" w:cs="仿宋_GB2312"/>
                <w:color w:val="auto"/>
                <w:kern w:val="0"/>
                <w:sz w:val="20"/>
                <w:szCs w:val="20"/>
                <w:highlight w:val="none"/>
              </w:rPr>
              <w:t>由学院团委依据相关材料认定</w:t>
            </w:r>
            <w:r>
              <w:rPr>
                <w:rFonts w:hint="eastAsia" w:ascii="仿宋_GB2312" w:hAnsi="仿宋_GB2312" w:eastAsia="仿宋_GB2312" w:cs="仿宋_GB2312"/>
                <w:color w:val="auto"/>
                <w:kern w:val="0"/>
                <w:sz w:val="20"/>
                <w:szCs w:val="20"/>
                <w:highlight w:val="none"/>
                <w:lang w:val="en-US" w:eastAsia="zh-CN"/>
              </w:rPr>
              <w:t>加分</w:t>
            </w:r>
          </w:p>
        </w:tc>
      </w:tr>
      <w:tr>
        <w:tblPrEx>
          <w:tblCellMar>
            <w:top w:w="0" w:type="dxa"/>
            <w:left w:w="108" w:type="dxa"/>
            <w:bottom w:w="0" w:type="dxa"/>
            <w:right w:w="108" w:type="dxa"/>
          </w:tblCellMar>
        </w:tblPrEx>
        <w:trPr>
          <w:trHeight w:val="304" w:hRule="atLeast"/>
        </w:trPr>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创业合伙人</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10分</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04" w:hRule="atLeast"/>
        </w:trPr>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团队负责人</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10分</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04" w:hRule="atLeast"/>
        </w:trPr>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团队成员</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5分</w:t>
            </w:r>
          </w:p>
        </w:tc>
        <w:tc>
          <w:tcPr>
            <w:tcW w:w="4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4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auto"/>
                <w:sz w:val="20"/>
                <w:szCs w:val="20"/>
                <w:highlight w:val="none"/>
              </w:rPr>
            </w:pPr>
            <w:r>
              <w:rPr>
                <w:rFonts w:hint="eastAsia" w:ascii="仿宋_GB2312" w:hAnsi="仿宋_GB2312" w:eastAsia="仿宋_GB2312" w:cs="仿宋_GB2312"/>
                <w:color w:val="auto"/>
                <w:kern w:val="0"/>
                <w:sz w:val="20"/>
                <w:szCs w:val="20"/>
                <w:highlight w:val="none"/>
              </w:rPr>
              <w:t>志愿服务</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auto"/>
                <w:sz w:val="20"/>
                <w:szCs w:val="20"/>
                <w:highlight w:val="none"/>
              </w:rPr>
            </w:pPr>
            <w:r>
              <w:rPr>
                <w:rFonts w:hint="eastAsia" w:ascii="仿宋_GB2312" w:hAnsi="仿宋_GB2312" w:eastAsia="仿宋_GB2312" w:cs="仿宋_GB2312"/>
                <w:color w:val="auto"/>
                <w:kern w:val="0"/>
                <w:sz w:val="20"/>
                <w:szCs w:val="20"/>
                <w:highlight w:val="none"/>
              </w:rPr>
              <w:t>各级各类志愿服务</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参与各级各类志愿服务</w:t>
            </w: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上限60分</w:t>
            </w:r>
          </w:p>
        </w:tc>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以学院学校开具的证明、名单（注明服务时长并加盖公章）</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志愿中国志愿服务管理平台（志愿汇app）打卡记录为准</w:t>
            </w:r>
          </w:p>
          <w:p>
            <w:pPr>
              <w:widowControl/>
              <w:jc w:val="center"/>
              <w:textAlignment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前6小时每一小时加5分，从第7小时开始每一小时加一分</w:t>
            </w:r>
            <w:r>
              <w:rPr>
                <w:rFonts w:hint="eastAsia" w:ascii="仿宋_GB2312" w:hAnsi="仿宋_GB2312" w:eastAsia="仿宋_GB2312" w:cs="仿宋_GB2312"/>
                <w:color w:val="auto"/>
                <w:kern w:val="0"/>
                <w:sz w:val="20"/>
                <w:szCs w:val="20"/>
                <w:highlight w:val="none"/>
                <w:lang w:eastAsia="zh-CN"/>
              </w:rPr>
              <w:t>）</w:t>
            </w:r>
          </w:p>
          <w:p>
            <w:pPr>
              <w:jc w:val="center"/>
              <w:rPr>
                <w:rFonts w:ascii="Times New Roman" w:hAnsi="Times New Roman"/>
                <w:color w:val="auto"/>
                <w:sz w:val="20"/>
                <w:szCs w:val="20"/>
                <w:highlight w:val="none"/>
              </w:rPr>
            </w:pPr>
          </w:p>
        </w:tc>
      </w:tr>
    </w:tbl>
    <w:p>
      <w:pPr>
        <w:rPr>
          <w:rFonts w:ascii="Times New Roman" w:hAnsi="Times New Roman"/>
          <w:color w:val="auto"/>
          <w:sz w:val="16"/>
          <w:szCs w:val="16"/>
          <w:highlight w:val="none"/>
        </w:rPr>
      </w:pPr>
    </w:p>
    <w:sectPr>
      <w:pgSz w:w="16838" w:h="11906" w:orient="landscape"/>
      <w:pgMar w:top="1701" w:right="1701" w:bottom="1417" w:left="1701" w:header="851" w:footer="992" w:gutter="0"/>
      <w:cols w:space="0" w:num="1"/>
      <w:docGrid w:type="linesAndChars" w:linePitch="292" w:charSpace="-4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2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Text Box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4</w:t>
                          </w:r>
                          <w:r>
                            <w:rPr>
                              <w:rFonts w:hint="eastAsia" w:ascii="宋体" w:hAnsi="宋体"/>
                              <w:sz w:val="28"/>
                              <w:szCs w:val="28"/>
                            </w:rPr>
                            <w:fldChar w:fldCharType="end"/>
                          </w:r>
                        </w:p>
                      </w:txbxContent>
                    </wps:txbx>
                    <wps:bodyPr vert="horz" wrap="none" lIns="0" tIns="0" rIns="0" bIns="0" anchor="t" upright="1">
                      <a:spAutoFit/>
                    </wps:bodyPr>
                  </wps:wsp>
                </a:graphicData>
              </a:graphic>
            </wp:anchor>
          </w:drawing>
        </mc:Choice>
        <mc:Fallback>
          <w:pict>
            <v:rect id="Text Box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1icDlcYBAACgAwAADgAAAAAAAAABACAAAAAfAQAAZHJzL2Uyb0RvYy54&#10;bWxQSwUGAAAAAAYABgBZAQAAVwUAAAAA&#10;">
              <v:fill on="f" focussize="0,0"/>
              <v:stroke on="f"/>
              <v:imagedata o:title=""/>
              <o:lock v:ext="edit" aspectratio="f"/>
              <v:textbox inset="0mm,0mm,0mm,0mm" style="mso-fit-shape-to-text:t;">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4</w:t>
                    </w:r>
                    <w:r>
                      <w:rPr>
                        <w:rFonts w:hint="eastAsia" w:ascii="宋体" w:hAnsi="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hideGrammaticalErrors/>
  <w:documentProtection w:enforcement="0"/>
  <w:defaultTabStop w:val="420"/>
  <w:drawingGridHorizontalSpacing w:val="95"/>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YTUxNzU3NjA0ODYyMTc4YTgzODdjZDg3NjgyZmMifQ=="/>
  </w:docVars>
  <w:rsids>
    <w:rsidRoot w:val="002A4C00"/>
    <w:rsid w:val="0021409B"/>
    <w:rsid w:val="00255292"/>
    <w:rsid w:val="002A4C00"/>
    <w:rsid w:val="004E1F4A"/>
    <w:rsid w:val="006076A9"/>
    <w:rsid w:val="008120A7"/>
    <w:rsid w:val="00837DBE"/>
    <w:rsid w:val="00914F26"/>
    <w:rsid w:val="00AA77D6"/>
    <w:rsid w:val="00C03002"/>
    <w:rsid w:val="00C2767D"/>
    <w:rsid w:val="00CE30B6"/>
    <w:rsid w:val="00E00BCE"/>
    <w:rsid w:val="00E47820"/>
    <w:rsid w:val="017E63B3"/>
    <w:rsid w:val="021D04ED"/>
    <w:rsid w:val="02377801"/>
    <w:rsid w:val="04A15406"/>
    <w:rsid w:val="055F4BDE"/>
    <w:rsid w:val="09E22B15"/>
    <w:rsid w:val="09FA0BED"/>
    <w:rsid w:val="0AE7434A"/>
    <w:rsid w:val="0AF65D18"/>
    <w:rsid w:val="0C54227B"/>
    <w:rsid w:val="0C78076D"/>
    <w:rsid w:val="0DAA6E57"/>
    <w:rsid w:val="0DE35BAE"/>
    <w:rsid w:val="11684626"/>
    <w:rsid w:val="14467C1B"/>
    <w:rsid w:val="149F2FE4"/>
    <w:rsid w:val="157E577E"/>
    <w:rsid w:val="15F942C6"/>
    <w:rsid w:val="171B249B"/>
    <w:rsid w:val="181A358A"/>
    <w:rsid w:val="182B523F"/>
    <w:rsid w:val="18890233"/>
    <w:rsid w:val="1BB27AA1"/>
    <w:rsid w:val="1C8E406A"/>
    <w:rsid w:val="1DA67191"/>
    <w:rsid w:val="1DAF6046"/>
    <w:rsid w:val="1DF826DA"/>
    <w:rsid w:val="1FBA213B"/>
    <w:rsid w:val="21486EDD"/>
    <w:rsid w:val="21F273B2"/>
    <w:rsid w:val="244A5625"/>
    <w:rsid w:val="261F179D"/>
    <w:rsid w:val="273E043A"/>
    <w:rsid w:val="27485873"/>
    <w:rsid w:val="28F33BD2"/>
    <w:rsid w:val="2C0412C3"/>
    <w:rsid w:val="2C8A49A9"/>
    <w:rsid w:val="2D183950"/>
    <w:rsid w:val="2D3B5B48"/>
    <w:rsid w:val="2DC8029A"/>
    <w:rsid w:val="2EC22B39"/>
    <w:rsid w:val="2F475105"/>
    <w:rsid w:val="2FE36023"/>
    <w:rsid w:val="32C5265C"/>
    <w:rsid w:val="33B5558F"/>
    <w:rsid w:val="344D3D62"/>
    <w:rsid w:val="34A5186D"/>
    <w:rsid w:val="38E2331B"/>
    <w:rsid w:val="39375D84"/>
    <w:rsid w:val="3A944AE9"/>
    <w:rsid w:val="3D8263D3"/>
    <w:rsid w:val="3E5C3B5C"/>
    <w:rsid w:val="3F667892"/>
    <w:rsid w:val="41306F1C"/>
    <w:rsid w:val="424C7A58"/>
    <w:rsid w:val="429A1953"/>
    <w:rsid w:val="45CE6A53"/>
    <w:rsid w:val="49146CF3"/>
    <w:rsid w:val="4AC97E97"/>
    <w:rsid w:val="4B5D4A84"/>
    <w:rsid w:val="4B9D249A"/>
    <w:rsid w:val="4BDC2C88"/>
    <w:rsid w:val="4D1A70D0"/>
    <w:rsid w:val="4DD22373"/>
    <w:rsid w:val="4F4E1B66"/>
    <w:rsid w:val="513D338D"/>
    <w:rsid w:val="516F0998"/>
    <w:rsid w:val="51FC071C"/>
    <w:rsid w:val="53BD07B5"/>
    <w:rsid w:val="55F37482"/>
    <w:rsid w:val="562763BA"/>
    <w:rsid w:val="5A6F242A"/>
    <w:rsid w:val="5C9F1A29"/>
    <w:rsid w:val="5EF867F7"/>
    <w:rsid w:val="5FBF7270"/>
    <w:rsid w:val="60031C46"/>
    <w:rsid w:val="607B6047"/>
    <w:rsid w:val="62EC076F"/>
    <w:rsid w:val="64D00EA1"/>
    <w:rsid w:val="68E87351"/>
    <w:rsid w:val="6BBF1316"/>
    <w:rsid w:val="6DFD3F7F"/>
    <w:rsid w:val="6FF31D4A"/>
    <w:rsid w:val="75AB44BA"/>
    <w:rsid w:val="763174AC"/>
    <w:rsid w:val="7EA87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character" w:customStyle="1" w:styleId="10">
    <w:name w:val="页眉 字符"/>
    <w:basedOn w:val="7"/>
    <w:link w:val="3"/>
    <w:qFormat/>
    <w:uiPriority w:val="99"/>
    <w:rPr>
      <w:kern w:val="2"/>
      <w:sz w:val="18"/>
      <w:szCs w:val="18"/>
    </w:rPr>
  </w:style>
  <w:style w:type="character" w:customStyle="1" w:styleId="11">
    <w:name w:val="页脚 字符"/>
    <w:basedOn w:val="7"/>
    <w:link w:val="2"/>
    <w:qFormat/>
    <w:uiPriority w:val="99"/>
    <w:rPr>
      <w:kern w:val="2"/>
      <w:sz w:val="18"/>
      <w:szCs w:val="18"/>
    </w:rPr>
  </w:style>
  <w:style w:type="character" w:customStyle="1" w:styleId="12">
    <w:name w:val="font21"/>
    <w:basedOn w:val="7"/>
    <w:qFormat/>
    <w:uiPriority w:val="0"/>
    <w:rPr>
      <w:rFonts w:hint="eastAsia" w:ascii="宋体" w:hAnsi="宋体" w:eastAsia="宋体" w:cs="宋体"/>
      <w:color w:val="000000"/>
      <w:sz w:val="22"/>
      <w:szCs w:val="22"/>
      <w:u w:val="none"/>
    </w:rPr>
  </w:style>
  <w:style w:type="character" w:customStyle="1" w:styleId="13">
    <w:name w:val="font11"/>
    <w:basedOn w:val="7"/>
    <w:qFormat/>
    <w:uiPriority w:val="0"/>
    <w:rPr>
      <w:rFonts w:hint="eastAsia" w:ascii="宋体" w:hAnsi="宋体" w:eastAsia="宋体" w:cs="宋体"/>
      <w:color w:val="000000"/>
      <w:sz w:val="22"/>
      <w:szCs w:val="22"/>
      <w:u w:val="none"/>
    </w:rPr>
  </w:style>
  <w:style w:type="character" w:customStyle="1" w:styleId="14">
    <w:name w:val="font61"/>
    <w:basedOn w:val="7"/>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C029B-B95B-4E88-8BF3-C0500EF9C41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1801</Words>
  <Characters>1835</Characters>
  <Lines>12</Lines>
  <Paragraphs>3</Paragraphs>
  <TotalTime>1</TotalTime>
  <ScaleCrop>false</ScaleCrop>
  <LinksUpToDate>false</LinksUpToDate>
  <CharactersWithSpaces>1865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2021-07-21T06:14:00Z</dcterms:created>
  <dc:creator>未定义</dc:creator>
  <cp:lastModifiedBy>Administrator</cp:lastModifiedBy>
  <cp:lastPrinted>2021-07-23T08:40:00Z</cp:lastPrinted>
  <dcterms:modified xsi:type="dcterms:W3CDTF">2024-08-27T03:37:51Z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F03144A691EB494D90F33857BDFB8A9D</vt:lpwstr>
  </property>
</Properties>
</file>