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bCs/>
          <w:color w:val="auto"/>
          <w:sz w:val="44"/>
          <w:szCs w:val="44"/>
          <w:highlight w:val="none"/>
          <w:lang w:val="en-US" w:eastAsia="zh-CN"/>
        </w:rPr>
        <w:t>电子与信息工程</w:t>
      </w:r>
      <w:r>
        <w:rPr>
          <w:rFonts w:hint="eastAsia" w:ascii="Times New Roman" w:hAnsi="Times New Roman" w:eastAsia="方正小标宋_GBK" w:cs="Times New Roman"/>
          <w:b/>
          <w:bCs/>
          <w:color w:val="auto"/>
          <w:sz w:val="44"/>
          <w:szCs w:val="44"/>
          <w:highlight w:val="none"/>
          <w:lang w:eastAsia="zh-CN"/>
        </w:rPr>
        <w:t>学院本科生德育素质评价</w:t>
      </w:r>
      <w:bookmarkStart w:id="0" w:name="OLE_LINK2"/>
    </w:p>
    <w:p>
      <w:pPr>
        <w:spacing w:line="560" w:lineRule="exact"/>
        <w:jc w:val="center"/>
        <w:rPr>
          <w:rFonts w:hint="eastAsia" w:ascii="Times New Roman" w:hAnsi="Times New Roman" w:eastAsia="方正小标宋_GBK" w:cs="Times New Roman"/>
          <w:b/>
          <w:bCs/>
          <w:color w:val="auto"/>
          <w:sz w:val="44"/>
          <w:szCs w:val="44"/>
          <w:highlight w:val="none"/>
          <w:lang w:val="en-US" w:eastAsia="zh-CN"/>
        </w:rPr>
      </w:pPr>
      <w:r>
        <w:rPr>
          <w:rFonts w:hint="eastAsia" w:ascii="Times New Roman" w:hAnsi="Times New Roman" w:eastAsia="方正小标宋_GBK" w:cs="Times New Roman"/>
          <w:b/>
          <w:bCs/>
          <w:color w:val="auto"/>
          <w:sz w:val="44"/>
          <w:szCs w:val="44"/>
          <w:highlight w:val="none"/>
          <w:lang w:val="en-US" w:eastAsia="zh-CN"/>
        </w:rPr>
        <w:t>实施细则</w:t>
      </w:r>
    </w:p>
    <w:p>
      <w:pPr>
        <w:spacing w:line="560" w:lineRule="exact"/>
        <w:jc w:val="center"/>
        <w:rPr>
          <w:rFonts w:hint="eastAsia"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bCs/>
          <w:color w:val="auto"/>
          <w:sz w:val="44"/>
          <w:szCs w:val="44"/>
          <w:highlight w:val="none"/>
          <w:lang w:eastAsia="zh-CN"/>
        </w:rPr>
        <w:t>（202</w:t>
      </w:r>
      <w:r>
        <w:rPr>
          <w:rFonts w:hint="eastAsia" w:ascii="Times New Roman" w:hAnsi="Times New Roman" w:eastAsia="方正小标宋_GBK" w:cs="Times New Roman"/>
          <w:b/>
          <w:bCs/>
          <w:color w:val="auto"/>
          <w:sz w:val="44"/>
          <w:szCs w:val="44"/>
          <w:highlight w:val="none"/>
          <w:lang w:val="en-US" w:eastAsia="zh-CN"/>
        </w:rPr>
        <w:t>4</w:t>
      </w:r>
      <w:r>
        <w:rPr>
          <w:rFonts w:hint="eastAsia" w:ascii="Times New Roman" w:hAnsi="Times New Roman" w:eastAsia="方正小标宋_GBK" w:cs="Times New Roman"/>
          <w:b/>
          <w:bCs/>
          <w:color w:val="auto"/>
          <w:sz w:val="44"/>
          <w:szCs w:val="44"/>
          <w:highlight w:val="none"/>
          <w:lang w:eastAsia="zh-CN"/>
        </w:rPr>
        <w:t>年修订）</w:t>
      </w:r>
    </w:p>
    <w:bookmarkEnd w:id="0"/>
    <w:p>
      <w:pPr>
        <w:pStyle w:val="5"/>
        <w:spacing w:beforeAutospacing="0" w:afterAutospacing="0" w:line="560" w:lineRule="exact"/>
        <w:jc w:val="center"/>
        <w:rPr>
          <w:rFonts w:ascii="黑体" w:hAnsi="黑体" w:eastAsia="黑体" w:cs="宋体"/>
          <w:bCs/>
          <w:color w:val="auto"/>
          <w:sz w:val="32"/>
          <w:szCs w:val="32"/>
          <w:highlight w:val="none"/>
        </w:rPr>
      </w:pPr>
    </w:p>
    <w:p>
      <w:pPr>
        <w:pStyle w:val="5"/>
        <w:spacing w:beforeAutospacing="0" w:afterAutospacing="0" w:line="560" w:lineRule="exact"/>
        <w:jc w:val="center"/>
        <w:rPr>
          <w:rFonts w:hint="eastAsia" w:ascii="方正小标宋_GBK" w:hAnsi="方正小标宋_GBK" w:eastAsia="方正小标宋_GBK" w:cs="方正小标宋_GBK"/>
          <w:b/>
          <w:color w:val="auto"/>
          <w:kern w:val="0"/>
          <w:sz w:val="32"/>
          <w:szCs w:val="32"/>
          <w:highlight w:val="none"/>
          <w:lang w:val="en-US" w:eastAsia="zh-CN" w:bidi="ar-SA"/>
        </w:rPr>
      </w:pPr>
      <w:r>
        <w:rPr>
          <w:rFonts w:hint="eastAsia" w:ascii="方正小标宋_GBK" w:hAnsi="方正小标宋_GBK" w:eastAsia="方正小标宋_GBK" w:cs="方正小标宋_GBK"/>
          <w:b/>
          <w:color w:val="auto"/>
          <w:kern w:val="0"/>
          <w:sz w:val="32"/>
          <w:szCs w:val="32"/>
          <w:highlight w:val="none"/>
          <w:lang w:val="en-US" w:eastAsia="zh-CN" w:bidi="ar-SA"/>
        </w:rPr>
        <w:t>第一章　总　则</w:t>
      </w:r>
    </w:p>
    <w:p>
      <w:pPr>
        <w:pStyle w:val="5"/>
        <w:spacing w:beforeAutospacing="0" w:afterAutospacing="0" w:line="560" w:lineRule="exact"/>
        <w:jc w:val="center"/>
        <w:rPr>
          <w:rFonts w:ascii="方正小标宋_GBK" w:hAnsi="方正小标宋_GBK" w:eastAsia="方正小标宋_GBK" w:cs="方正小标宋_GBK"/>
          <w:b/>
          <w:color w:val="auto"/>
          <w:sz w:val="32"/>
          <w:szCs w:val="32"/>
          <w:highlight w:val="none"/>
        </w:rPr>
      </w:pPr>
    </w:p>
    <w:p>
      <w:pPr>
        <w:pStyle w:val="5"/>
        <w:numPr>
          <w:ilvl w:val="0"/>
          <w:numId w:val="1"/>
        </w:numPr>
        <w:spacing w:line="560" w:lineRule="exact"/>
        <w:ind w:firstLine="640" w:firstLineChars="200"/>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为落实党的二十大精神，全面贯彻党的教育方针，对学生德育素质进行全面、科学地评价，教育和引导广大学生努力成长为德智体美劳全面发展的社会主义建设者和接班人，根据《关于进一步加强和改进大学生思想政治教育的意见》《关于加强和改进新形势下高校思想政治工作的意见》《普通高等学校学生管理规定》等文件精神，按照《天津工业大学本科生德育素质评价办法（2024 年修订）津工大〔2024〕56 号》要求，结合我院实际情况，制定本办法。</w:t>
      </w:r>
    </w:p>
    <w:p>
      <w:pPr>
        <w:pStyle w:val="5"/>
        <w:numPr>
          <w:ilvl w:val="0"/>
          <w:numId w:val="1"/>
        </w:numPr>
        <w:spacing w:line="560" w:lineRule="exact"/>
        <w:ind w:firstLine="640" w:firstLineChars="200"/>
        <w:rPr>
          <w:rFonts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本办法适用于具有</w:t>
      </w:r>
      <w:r>
        <w:rPr>
          <w:rFonts w:hint="eastAsia" w:ascii="Times New Roman" w:hAnsi="Times New Roman" w:eastAsia="仿宋_GB2312" w:cs="宋体"/>
          <w:color w:val="auto"/>
          <w:sz w:val="32"/>
          <w:szCs w:val="32"/>
          <w:highlight w:val="none"/>
          <w:lang w:eastAsia="zh-CN"/>
        </w:rPr>
        <w:t>电子与信息工程学院</w:t>
      </w:r>
      <w:r>
        <w:rPr>
          <w:rFonts w:hint="eastAsia" w:ascii="Times New Roman" w:hAnsi="Times New Roman" w:eastAsia="仿宋_GB2312" w:cs="宋体"/>
          <w:color w:val="auto"/>
          <w:sz w:val="32"/>
          <w:szCs w:val="32"/>
          <w:highlight w:val="none"/>
        </w:rPr>
        <w:t>正式学籍全日制本科生。</w:t>
      </w:r>
    </w:p>
    <w:p>
      <w:pPr>
        <w:pStyle w:val="5"/>
        <w:spacing w:beforeAutospacing="0" w:afterAutospacing="0" w:line="560" w:lineRule="exact"/>
        <w:jc w:val="center"/>
        <w:rPr>
          <w:rFonts w:ascii="方正小标宋_GBK" w:hAnsi="方正小标宋_GBK" w:eastAsia="方正小标宋_GBK" w:cs="方正小标宋_GBK"/>
          <w:b/>
          <w:color w:val="auto"/>
          <w:sz w:val="32"/>
          <w:szCs w:val="32"/>
          <w:highlight w:val="none"/>
        </w:rPr>
      </w:pPr>
    </w:p>
    <w:p>
      <w:pPr>
        <w:pStyle w:val="5"/>
        <w:spacing w:beforeAutospacing="0" w:afterAutospacing="0" w:line="560" w:lineRule="exact"/>
        <w:jc w:val="center"/>
        <w:rPr>
          <w:rFonts w:hint="eastAsia" w:ascii="方正小标宋_GBK" w:hAnsi="方正小标宋_GBK" w:eastAsia="方正小标宋_GBK" w:cs="方正小标宋_GBK"/>
          <w:b/>
          <w:color w:val="auto"/>
          <w:kern w:val="0"/>
          <w:sz w:val="32"/>
          <w:szCs w:val="32"/>
          <w:highlight w:val="none"/>
          <w:lang w:val="en-US" w:eastAsia="zh-CN" w:bidi="ar-SA"/>
        </w:rPr>
      </w:pPr>
      <w:r>
        <w:rPr>
          <w:rFonts w:hint="eastAsia" w:ascii="方正小标宋_GBK" w:hAnsi="方正小标宋_GBK" w:eastAsia="方正小标宋_GBK" w:cs="方正小标宋_GBK"/>
          <w:b/>
          <w:color w:val="auto"/>
          <w:kern w:val="0"/>
          <w:sz w:val="32"/>
          <w:szCs w:val="32"/>
          <w:highlight w:val="none"/>
          <w:lang w:val="en-US" w:eastAsia="zh-CN" w:bidi="ar-SA"/>
        </w:rPr>
        <w:t>第二章 评价机构和评价内容</w:t>
      </w:r>
    </w:p>
    <w:p>
      <w:pPr>
        <w:pStyle w:val="5"/>
        <w:spacing w:beforeAutospacing="0" w:afterAutospacing="0" w:line="560" w:lineRule="exact"/>
        <w:ind w:firstLine="643" w:firstLineChars="200"/>
        <w:jc w:val="both"/>
        <w:rPr>
          <w:rFonts w:ascii="黑体" w:hAnsi="黑体" w:eastAsia="黑体" w:cs="黑体"/>
          <w:b/>
          <w:bCs/>
          <w:color w:val="auto"/>
          <w:sz w:val="32"/>
          <w:szCs w:val="32"/>
          <w:highlight w:val="none"/>
        </w:rPr>
      </w:pPr>
    </w:p>
    <w:p>
      <w:pPr>
        <w:pStyle w:val="5"/>
        <w:numPr>
          <w:ilvl w:val="0"/>
          <w:numId w:val="0"/>
        </w:numPr>
        <w:spacing w:beforeAutospacing="0" w:afterAutospacing="0" w:line="560" w:lineRule="exact"/>
        <w:ind w:firstLine="643" w:firstLineChars="200"/>
        <w:jc w:val="both"/>
        <w:rPr>
          <w:rFonts w:hint="eastAsia" w:ascii="Times New Roman" w:hAnsi="Times New Roman" w:eastAsia="仿宋_GB2312" w:cs="宋体"/>
          <w:color w:val="auto"/>
          <w:sz w:val="32"/>
          <w:szCs w:val="32"/>
          <w:highlight w:val="none"/>
        </w:rPr>
      </w:pPr>
      <w:r>
        <w:rPr>
          <w:rFonts w:hint="eastAsia" w:ascii="黑体" w:hAnsi="黑体" w:eastAsia="黑体" w:cs="黑体"/>
          <w:b/>
          <w:bCs/>
          <w:color w:val="auto"/>
          <w:sz w:val="32"/>
          <w:szCs w:val="32"/>
          <w:highlight w:val="none"/>
          <w:lang w:val="en-US" w:eastAsia="zh-CN"/>
        </w:rPr>
        <w:t>第三条</w:t>
      </w:r>
      <w:r>
        <w:rPr>
          <w:rFonts w:hint="eastAsia" w:ascii="Times New Roman" w:hAnsi="Times New Roman" w:eastAsia="仿宋_GB2312" w:cs="宋体"/>
          <w:color w:val="auto"/>
          <w:sz w:val="32"/>
          <w:szCs w:val="32"/>
          <w:highlight w:val="none"/>
          <w:lang w:val="en-US" w:eastAsia="zh-CN"/>
        </w:rPr>
        <w:t xml:space="preserve"> </w:t>
      </w:r>
      <w:r>
        <w:rPr>
          <w:rFonts w:hint="eastAsia" w:ascii="Times New Roman" w:hAnsi="Times New Roman" w:eastAsia="仿宋_GB2312" w:cs="宋体"/>
          <w:color w:val="auto"/>
          <w:sz w:val="32"/>
          <w:szCs w:val="32"/>
          <w:highlight w:val="none"/>
        </w:rPr>
        <w:t>学院成立学生德育素质评价工作领导小组，由</w:t>
      </w:r>
      <w:r>
        <w:rPr>
          <w:rFonts w:hint="eastAsia" w:ascii="Times New Roman" w:hAnsi="Times New Roman" w:eastAsia="仿宋_GB2312" w:cs="Adobe 宋体 Std L"/>
          <w:color w:val="auto"/>
          <w:sz w:val="32"/>
          <w:szCs w:val="32"/>
          <w:highlight w:val="none"/>
        </w:rPr>
        <w:t>分管学生工作的负责人</w:t>
      </w:r>
      <w:r>
        <w:rPr>
          <w:rFonts w:hint="eastAsia" w:ascii="Times New Roman" w:hAnsi="Times New Roman" w:eastAsia="仿宋_GB2312" w:cs="宋体"/>
          <w:color w:val="auto"/>
          <w:sz w:val="32"/>
          <w:szCs w:val="32"/>
          <w:highlight w:val="none"/>
        </w:rPr>
        <w:t>任组长，团委（学生工作办公室）书记（主任）任副组长，辅导员代表、班导师代表和学生代表为成员，负责制定本学院的学生德育素质评价细则和实施办法，领导本学院开展学生德育素质评价工作。</w:t>
      </w:r>
    </w:p>
    <w:p>
      <w:pPr>
        <w:keepNext w:val="0"/>
        <w:keepLines w:val="0"/>
        <w:widowControl/>
        <w:suppressLineNumbers w:val="0"/>
        <w:ind w:firstLine="643" w:firstLineChars="200"/>
        <w:jc w:val="left"/>
        <w:rPr>
          <w:rFonts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b/>
          <w:bCs/>
          <w:color w:val="auto"/>
          <w:sz w:val="32"/>
          <w:szCs w:val="32"/>
          <w:highlight w:val="none"/>
        </w:rPr>
        <w:t>第四条</w:t>
      </w:r>
      <w:r>
        <w:rPr>
          <w:rFonts w:hint="eastAsia" w:ascii="Times New Roman" w:hAnsi="Times New Roman" w:eastAsia="仿宋_GB2312" w:cs="宋体"/>
          <w:color w:val="auto"/>
          <w:sz w:val="32"/>
          <w:szCs w:val="32"/>
          <w:highlight w:val="none"/>
        </w:rPr>
        <w:t xml:space="preserve"> </w:t>
      </w:r>
      <w:r>
        <w:rPr>
          <w:rFonts w:ascii="仿宋_GB2312" w:hAnsi="仿宋_GB2312" w:eastAsia="仿宋_GB2312" w:cs="仿宋_GB2312"/>
          <w:color w:val="auto"/>
          <w:kern w:val="0"/>
          <w:sz w:val="32"/>
          <w:szCs w:val="32"/>
          <w:highlight w:val="none"/>
          <w:lang w:val="en-US" w:eastAsia="zh-CN" w:bidi="ar"/>
        </w:rPr>
        <w:t>辅导员、班导师指导班级做好评价日常材料的记录及组织评价工作的实施。</w:t>
      </w:r>
      <w:r>
        <w:rPr>
          <w:rFonts w:ascii="仿宋_GB2312" w:hAnsi="仿宋_GB2312" w:eastAsia="仿宋_GB2312" w:cs="仿宋_GB2312"/>
          <w:color w:val="auto"/>
          <w:kern w:val="0"/>
          <w:sz w:val="32"/>
          <w:szCs w:val="32"/>
          <w:highlight w:val="none"/>
          <w:lang w:val="en-US" w:eastAsia="zh-CN" w:bidi="ar"/>
        </w:rPr>
        <w:t xml:space="preserve">班级成立德育素质评价工作小组（以下简称班级 评价小组），由班导师、班长、团支部书记、学习委员、生活委员和学生代表 </w:t>
      </w:r>
      <w:r>
        <w:rPr>
          <w:rFonts w:hint="default" w:ascii="Times New Roman" w:hAnsi="Times New Roman" w:eastAsia="宋体" w:cs="Times New Roman"/>
          <w:color w:val="auto"/>
          <w:kern w:val="0"/>
          <w:sz w:val="32"/>
          <w:szCs w:val="32"/>
          <w:highlight w:val="none"/>
          <w:lang w:val="en-US" w:eastAsia="zh-CN" w:bidi="ar"/>
        </w:rPr>
        <w:t xml:space="preserve">2 </w:t>
      </w:r>
      <w:r>
        <w:rPr>
          <w:rFonts w:ascii="仿宋_GB2312" w:hAnsi="仿宋_GB2312" w:eastAsia="仿宋_GB2312" w:cs="仿宋_GB2312"/>
          <w:color w:val="auto"/>
          <w:kern w:val="0"/>
          <w:sz w:val="32"/>
          <w:szCs w:val="32"/>
          <w:highlight w:val="none"/>
          <w:lang w:val="en-US" w:eastAsia="zh-CN" w:bidi="ar"/>
        </w:rPr>
        <w:t xml:space="preserve">人（共 </w:t>
      </w:r>
      <w:r>
        <w:rPr>
          <w:rFonts w:hint="default" w:ascii="Times New Roman" w:hAnsi="Times New Roman" w:eastAsia="宋体" w:cs="Times New Roman"/>
          <w:color w:val="auto"/>
          <w:kern w:val="0"/>
          <w:sz w:val="32"/>
          <w:szCs w:val="32"/>
          <w:highlight w:val="none"/>
          <w:lang w:val="en-US" w:eastAsia="zh-CN" w:bidi="ar"/>
        </w:rPr>
        <w:t xml:space="preserve">7 </w:t>
      </w:r>
      <w:r>
        <w:rPr>
          <w:rFonts w:ascii="仿宋_GB2312" w:hAnsi="仿宋_GB2312" w:eastAsia="仿宋_GB2312" w:cs="仿宋_GB2312"/>
          <w:color w:val="auto"/>
          <w:kern w:val="0"/>
          <w:sz w:val="32"/>
          <w:szCs w:val="32"/>
          <w:highlight w:val="none"/>
          <w:lang w:val="en-US" w:eastAsia="zh-CN" w:bidi="ar"/>
        </w:rPr>
        <w:t>人）组成（至少包含一名女生），开展本班级德育素质评价工作，其中学生代表由学生投票产生。</w:t>
      </w:r>
      <w:r>
        <w:rPr>
          <w:rFonts w:ascii="仿宋_GB2312" w:hAnsi="仿宋_GB2312" w:eastAsia="仿宋_GB2312" w:cs="仿宋_GB2312"/>
          <w:color w:val="auto"/>
          <w:kern w:val="0"/>
          <w:sz w:val="32"/>
          <w:szCs w:val="32"/>
          <w:highlight w:val="none"/>
          <w:lang w:val="en-US" w:eastAsia="zh-CN" w:bidi="ar"/>
        </w:rPr>
        <w:t>德育素质评价工作小组成员应实事求是、严谨仔细，对本班级德育素质评价工作的准确性、公正性负责。</w:t>
      </w:r>
    </w:p>
    <w:p>
      <w:pPr>
        <w:pStyle w:val="5"/>
        <w:spacing w:beforeAutospacing="0" w:afterAutospacing="0" w:line="560" w:lineRule="exact"/>
        <w:ind w:firstLine="643" w:firstLineChars="200"/>
        <w:jc w:val="both"/>
        <w:rPr>
          <w:rFonts w:ascii="Times New Roman" w:hAnsi="Times New Roman" w:eastAsia="仿宋_GB2312" w:cs="宋体"/>
          <w:color w:val="auto"/>
          <w:sz w:val="32"/>
          <w:szCs w:val="32"/>
          <w:highlight w:val="none"/>
        </w:rPr>
      </w:pPr>
      <w:r>
        <w:rPr>
          <w:rFonts w:hint="eastAsia" w:ascii="黑体" w:hAnsi="黑体" w:eastAsia="黑体" w:cs="黑体"/>
          <w:b/>
          <w:bCs/>
          <w:color w:val="auto"/>
          <w:sz w:val="32"/>
          <w:szCs w:val="32"/>
          <w:highlight w:val="none"/>
        </w:rPr>
        <w:t>第五条</w:t>
      </w:r>
      <w:r>
        <w:rPr>
          <w:rFonts w:hint="eastAsia" w:ascii="黑体" w:hAnsi="黑体" w:eastAsia="黑体" w:cs="黑体"/>
          <w:b/>
          <w:bCs/>
          <w:color w:val="auto"/>
          <w:sz w:val="32"/>
          <w:szCs w:val="32"/>
          <w:highlight w:val="none"/>
          <w:lang w:val="en-US" w:eastAsia="zh-CN"/>
        </w:rPr>
        <w:t xml:space="preserve"> </w:t>
      </w:r>
      <w:r>
        <w:rPr>
          <w:rFonts w:hint="eastAsia" w:ascii="Times New Roman" w:hAnsi="Times New Roman" w:eastAsia="仿宋_GB2312" w:cs="宋体"/>
          <w:color w:val="auto"/>
          <w:sz w:val="32"/>
          <w:szCs w:val="32"/>
          <w:highlight w:val="none"/>
        </w:rPr>
        <w:t>学生德育评价可主要</w:t>
      </w:r>
      <w:r>
        <w:rPr>
          <w:rFonts w:hint="eastAsia" w:ascii="Times New Roman" w:hAnsi="Times New Roman" w:eastAsia="仿宋_GB2312" w:cs="宋体"/>
          <w:color w:val="auto"/>
          <w:sz w:val="32"/>
          <w:szCs w:val="32"/>
          <w:highlight w:val="none"/>
        </w:rPr>
        <w:t>从</w:t>
      </w:r>
      <w:bookmarkStart w:id="1" w:name="OLE_LINK1"/>
      <w:r>
        <w:rPr>
          <w:rFonts w:hint="eastAsia" w:ascii="Times New Roman" w:hAnsi="Times New Roman" w:eastAsia="仿宋_GB2312" w:cs="Adobe 宋体 Std L"/>
          <w:color w:val="auto"/>
          <w:sz w:val="32"/>
          <w:szCs w:val="32"/>
          <w:highlight w:val="none"/>
        </w:rPr>
        <w:t>理想信念、中国精神、道德法纪、学习态度</w:t>
      </w:r>
      <w:r>
        <w:rPr>
          <w:rFonts w:hint="eastAsia" w:ascii="Times New Roman" w:hAnsi="Times New Roman" w:eastAsia="仿宋_GB2312" w:cs="宋体"/>
          <w:color w:val="auto"/>
          <w:sz w:val="32"/>
          <w:szCs w:val="32"/>
          <w:highlight w:val="none"/>
        </w:rPr>
        <w:t>、</w:t>
      </w:r>
      <w:r>
        <w:rPr>
          <w:rFonts w:hint="eastAsia" w:ascii="Times New Roman" w:hAnsi="Times New Roman" w:eastAsia="仿宋_GB2312" w:cs="Adobe 宋体 Std L"/>
          <w:color w:val="auto"/>
          <w:sz w:val="32"/>
          <w:szCs w:val="32"/>
          <w:highlight w:val="none"/>
        </w:rPr>
        <w:t>心理素养</w:t>
      </w:r>
      <w:r>
        <w:rPr>
          <w:rFonts w:hint="eastAsia" w:ascii="Times New Roman" w:hAnsi="Times New Roman" w:eastAsia="仿宋_GB2312" w:cs="宋体"/>
          <w:color w:val="auto"/>
          <w:sz w:val="32"/>
          <w:szCs w:val="32"/>
          <w:highlight w:val="none"/>
        </w:rPr>
        <w:t>等</w:t>
      </w:r>
      <w:bookmarkEnd w:id="1"/>
      <w:r>
        <w:rPr>
          <w:rFonts w:hint="eastAsia" w:ascii="Times New Roman" w:hAnsi="Times New Roman" w:eastAsia="仿宋_GB2312" w:cs="宋体"/>
          <w:color w:val="auto"/>
          <w:sz w:val="32"/>
          <w:szCs w:val="32"/>
          <w:highlight w:val="none"/>
        </w:rPr>
        <w:t>方面进行考量。</w:t>
      </w:r>
    </w:p>
    <w:p>
      <w:pPr>
        <w:pStyle w:val="5"/>
        <w:spacing w:beforeAutospacing="0" w:afterAutospacing="0" w:line="560" w:lineRule="exact"/>
        <w:ind w:firstLine="643" w:firstLineChars="200"/>
        <w:jc w:val="both"/>
        <w:rPr>
          <w:rFonts w:ascii="Times New Roman" w:hAnsi="Times New Roman" w:eastAsia="仿宋_GB2312" w:cs="宋体"/>
          <w:color w:val="auto"/>
          <w:sz w:val="32"/>
          <w:szCs w:val="32"/>
          <w:highlight w:val="none"/>
        </w:rPr>
      </w:pPr>
      <w:r>
        <w:rPr>
          <w:rFonts w:hint="eastAsia" w:ascii="楷体" w:hAnsi="楷体" w:eastAsia="楷体" w:cs="楷体"/>
          <w:b/>
          <w:bCs/>
          <w:color w:val="auto"/>
          <w:sz w:val="32"/>
          <w:szCs w:val="32"/>
          <w:highlight w:val="none"/>
        </w:rPr>
        <w:t>（一）理想信念。</w:t>
      </w:r>
      <w:r>
        <w:rPr>
          <w:rFonts w:hint="eastAsia" w:ascii="Times New Roman" w:hAnsi="Times New Roman" w:eastAsia="仿宋_GB2312" w:cs="宋体"/>
          <w:color w:val="auto"/>
          <w:sz w:val="32"/>
          <w:szCs w:val="32"/>
          <w:highlight w:val="none"/>
        </w:rPr>
        <w:t>考察学生将个人发展与国家民族前途联系在一起，树立共产主义远大理想和中国特色社会主义共同理想，树牢“四个意识”、坚定“四个自信”、捍卫“两个确立”、做到“两个维护”，运用马克思主义科学的世界观和方法论解决中国问题等方面的表现。</w:t>
      </w:r>
    </w:p>
    <w:p>
      <w:pPr>
        <w:ind w:firstLine="643" w:firstLineChars="200"/>
        <w:rPr>
          <w:rFonts w:hint="eastAsia" w:ascii="Times New Roman" w:hAnsi="Times New Roman" w:eastAsia="仿宋_GB2312" w:cs="宋体"/>
          <w:color w:val="auto"/>
          <w:kern w:val="0"/>
          <w:sz w:val="32"/>
          <w:szCs w:val="32"/>
          <w:highlight w:val="none"/>
        </w:rPr>
      </w:pPr>
      <w:r>
        <w:rPr>
          <w:rFonts w:hint="eastAsia" w:ascii="楷体" w:hAnsi="楷体" w:eastAsia="楷体" w:cs="楷体"/>
          <w:b/>
          <w:bCs/>
          <w:color w:val="auto"/>
          <w:sz w:val="32"/>
          <w:szCs w:val="32"/>
          <w:highlight w:val="none"/>
        </w:rPr>
        <w:t>（二）中国精神。</w:t>
      </w:r>
      <w:r>
        <w:rPr>
          <w:rFonts w:hint="eastAsia" w:ascii="Times New Roman" w:hAnsi="Times New Roman" w:eastAsia="仿宋_GB2312" w:cs="宋体"/>
          <w:color w:val="auto"/>
          <w:kern w:val="0"/>
          <w:sz w:val="32"/>
          <w:szCs w:val="32"/>
          <w:highlight w:val="none"/>
        </w:rPr>
        <w:t>考察学生具有以爱国主义为核心的民族精神和以改革创新为核心的时代精神，敢担当、能吃苦、肯奋斗，积极参与党史国情</w:t>
      </w:r>
      <w:bookmarkStart w:id="2" w:name="_GoBack"/>
      <w:bookmarkEnd w:id="2"/>
      <w:r>
        <w:rPr>
          <w:rFonts w:hint="eastAsia" w:ascii="Times New Roman" w:hAnsi="Times New Roman" w:eastAsia="仿宋_GB2312" w:cs="宋体"/>
          <w:color w:val="auto"/>
          <w:kern w:val="0"/>
          <w:sz w:val="32"/>
          <w:szCs w:val="32"/>
          <w:highlight w:val="none"/>
        </w:rPr>
        <w:t>教育活动等方面表现。</w:t>
      </w:r>
    </w:p>
    <w:p>
      <w:pPr>
        <w:ind w:firstLine="643" w:firstLineChars="200"/>
        <w:rPr>
          <w:rFonts w:hint="eastAsia" w:ascii="Times New Roman" w:hAnsi="Times New Roman" w:eastAsia="仿宋_GB2312" w:cs="宋体"/>
          <w:color w:val="auto"/>
          <w:sz w:val="32"/>
          <w:szCs w:val="32"/>
          <w:highlight w:val="none"/>
        </w:rPr>
      </w:pPr>
      <w:r>
        <w:rPr>
          <w:rFonts w:hint="eastAsia" w:ascii="楷体" w:hAnsi="楷体" w:eastAsia="楷体" w:cs="楷体"/>
          <w:b/>
          <w:bCs/>
          <w:color w:val="auto"/>
          <w:sz w:val="32"/>
          <w:szCs w:val="32"/>
          <w:highlight w:val="none"/>
        </w:rPr>
        <w:t>（三）道德法纪。</w:t>
      </w:r>
      <w:r>
        <w:rPr>
          <w:rFonts w:hint="eastAsia" w:ascii="Times New Roman" w:hAnsi="Times New Roman" w:eastAsia="仿宋_GB2312" w:cs="宋体"/>
          <w:color w:val="auto"/>
          <w:kern w:val="0"/>
          <w:sz w:val="32"/>
          <w:szCs w:val="32"/>
          <w:highlight w:val="none"/>
        </w:rPr>
        <w:t>考察学生践行社会主义核心价值观，弘扬中华民族传统美德，遵守中华人民共和国法律，正确行使法律所赋予的民主权利，自觉履行法律所规定的义务，遵守校规校纪，秉承校风校训，维护公共秩序、爱护公共财物等方面表现。</w:t>
      </w:r>
    </w:p>
    <w:p>
      <w:pPr>
        <w:pStyle w:val="5"/>
        <w:spacing w:beforeAutospacing="0" w:afterAutospacing="0" w:line="560" w:lineRule="exact"/>
        <w:ind w:firstLine="643" w:firstLineChars="200"/>
        <w:jc w:val="both"/>
        <w:rPr>
          <w:rFonts w:hint="eastAsia" w:ascii="Times New Roman" w:hAnsi="Times New Roman" w:eastAsia="楷体" w:cs="宋体"/>
          <w:color w:val="auto"/>
          <w:sz w:val="32"/>
          <w:szCs w:val="32"/>
          <w:highlight w:val="none"/>
        </w:rPr>
      </w:pPr>
      <w:r>
        <w:rPr>
          <w:rFonts w:hint="eastAsia" w:ascii="楷体" w:hAnsi="楷体" w:eastAsia="楷体" w:cs="楷体"/>
          <w:b/>
          <w:bCs/>
          <w:color w:val="auto"/>
          <w:sz w:val="32"/>
          <w:szCs w:val="32"/>
          <w:highlight w:val="none"/>
        </w:rPr>
        <w:t>（四）学习态度。</w:t>
      </w:r>
      <w:r>
        <w:rPr>
          <w:rFonts w:hint="eastAsia" w:ascii="Times New Roman" w:hAnsi="Times New Roman" w:eastAsia="仿宋_GB2312" w:cs="宋体"/>
          <w:color w:val="auto"/>
          <w:sz w:val="32"/>
          <w:szCs w:val="32"/>
          <w:highlight w:val="none"/>
        </w:rPr>
        <w:t>考察学生保持积极学习态度、掌握有效学习方法、形成自主学习意识，不迟到早退、无故旷课，以及具备良好学术素养、职业品格等方面表现。</w:t>
      </w:r>
    </w:p>
    <w:p>
      <w:pPr>
        <w:pStyle w:val="5"/>
        <w:spacing w:beforeAutospacing="0" w:afterAutospacing="0" w:line="560" w:lineRule="exact"/>
        <w:ind w:firstLine="643" w:firstLineChars="200"/>
        <w:jc w:val="both"/>
        <w:rPr>
          <w:rFonts w:ascii="Times New Roman" w:hAnsi="Times New Roman" w:eastAsia="仿宋_GB2312" w:cs="宋体"/>
          <w:color w:val="auto"/>
          <w:sz w:val="32"/>
          <w:szCs w:val="32"/>
          <w:highlight w:val="none"/>
        </w:rPr>
      </w:pPr>
      <w:r>
        <w:rPr>
          <w:rFonts w:hint="eastAsia" w:ascii="楷体" w:hAnsi="楷体" w:eastAsia="楷体" w:cs="楷体"/>
          <w:b/>
          <w:bCs/>
          <w:color w:val="auto"/>
          <w:sz w:val="32"/>
          <w:szCs w:val="32"/>
          <w:highlight w:val="none"/>
        </w:rPr>
        <w:t>（五）心理素养。</w:t>
      </w:r>
      <w:r>
        <w:rPr>
          <w:rFonts w:hint="eastAsia" w:ascii="Times New Roman" w:hAnsi="Times New Roman" w:eastAsia="仿宋_GB2312" w:cs="宋体"/>
          <w:color w:val="auto"/>
          <w:sz w:val="32"/>
          <w:szCs w:val="32"/>
          <w:highlight w:val="none"/>
        </w:rPr>
        <w:t>考察学生适应大学生活和社会环境，具备良好人际沟通，调节不良情绪，应对困难挫折的积极心理素质和能力等方面表现。</w:t>
      </w:r>
    </w:p>
    <w:p>
      <w:pPr>
        <w:pStyle w:val="5"/>
        <w:spacing w:beforeAutospacing="0" w:afterAutospacing="0" w:line="560" w:lineRule="exact"/>
        <w:jc w:val="center"/>
        <w:rPr>
          <w:rFonts w:ascii="Times New Roman" w:hAnsi="Times New Roman" w:eastAsia="黑体" w:cs="宋体"/>
          <w:bCs/>
          <w:color w:val="auto"/>
          <w:sz w:val="32"/>
          <w:szCs w:val="32"/>
          <w:highlight w:val="none"/>
        </w:rPr>
      </w:pPr>
    </w:p>
    <w:p>
      <w:pPr>
        <w:pStyle w:val="5"/>
        <w:spacing w:beforeAutospacing="0" w:afterAutospacing="0" w:line="560" w:lineRule="exact"/>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第三章 评价程序和评价标准</w:t>
      </w:r>
    </w:p>
    <w:p>
      <w:pPr>
        <w:pStyle w:val="5"/>
        <w:spacing w:beforeAutospacing="0" w:afterAutospacing="0" w:line="560" w:lineRule="exact"/>
        <w:ind w:firstLine="643" w:firstLineChars="200"/>
        <w:jc w:val="both"/>
        <w:rPr>
          <w:rFonts w:ascii="黑体" w:hAnsi="黑体" w:eastAsia="黑体" w:cs="黑体"/>
          <w:b/>
          <w:bCs/>
          <w:color w:val="auto"/>
          <w:sz w:val="32"/>
          <w:szCs w:val="32"/>
          <w:highlight w:val="none"/>
        </w:rPr>
      </w:pPr>
    </w:p>
    <w:p>
      <w:pPr>
        <w:widowControl/>
        <w:snapToGrid w:val="0"/>
        <w:spacing w:line="560" w:lineRule="exact"/>
        <w:ind w:firstLine="643" w:firstLineChars="20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第六条</w:t>
      </w:r>
      <w:r>
        <w:rPr>
          <w:rFonts w:hint="eastAsia" w:ascii="Times New Roman" w:hAnsi="Times New Roman" w:eastAsia="仿宋_GB2312" w:cs="宋体"/>
          <w:color w:val="auto"/>
          <w:sz w:val="32"/>
          <w:szCs w:val="32"/>
          <w:highlight w:val="none"/>
        </w:rPr>
        <w:t xml:space="preserve"> </w:t>
      </w:r>
      <w:r>
        <w:rPr>
          <w:rFonts w:hint="eastAsia" w:ascii="Times New Roman" w:hAnsi="Times New Roman" w:eastAsia="仿宋_GB2312" w:cs="宋体"/>
          <w:color w:val="auto"/>
          <w:kern w:val="0"/>
          <w:sz w:val="32"/>
          <w:szCs w:val="32"/>
          <w:highlight w:val="none"/>
        </w:rPr>
        <w:t>学生德育素质评价工作应在掌握学生日常表现情况的基础上，本着育人为本、德育为先的原则，采用定量与定性、个人评议与民主评议相结合的方式，对学生进行客观评价，确保公平、公正、公开。</w:t>
      </w:r>
      <w:r>
        <w:rPr>
          <w:rFonts w:hint="eastAsia" w:ascii="Times New Roman" w:hAnsi="Times New Roman" w:eastAsia="仿宋_GB2312" w:cs="宋体"/>
          <w:color w:val="auto"/>
          <w:kern w:val="0"/>
          <w:sz w:val="32"/>
          <w:szCs w:val="32"/>
          <w:highlight w:val="none"/>
        </w:rPr>
        <w:t>学生德育素质评价每学年进行一次，对学生前一学年的德育素质进行评价，一般于新学年开学后一个月内完成。</w:t>
      </w:r>
    </w:p>
    <w:p>
      <w:pPr>
        <w:pStyle w:val="5"/>
        <w:spacing w:beforeAutospacing="0" w:afterAutospacing="0" w:line="560" w:lineRule="exact"/>
        <w:ind w:firstLine="643" w:firstLineChars="200"/>
        <w:jc w:val="both"/>
        <w:rPr>
          <w:rFonts w:ascii="Times New Roman" w:hAnsi="Times New Roman" w:eastAsia="仿宋_GB2312" w:cs="宋体"/>
          <w:color w:val="auto"/>
          <w:sz w:val="32"/>
          <w:szCs w:val="32"/>
          <w:highlight w:val="none"/>
        </w:rPr>
      </w:pPr>
      <w:r>
        <w:rPr>
          <w:rFonts w:hint="eastAsia" w:ascii="黑体" w:hAnsi="黑体" w:eastAsia="黑体" w:cs="黑体"/>
          <w:b/>
          <w:bCs/>
          <w:color w:val="auto"/>
          <w:sz w:val="32"/>
          <w:szCs w:val="32"/>
          <w:highlight w:val="none"/>
        </w:rPr>
        <w:t>第七条</w:t>
      </w:r>
      <w:r>
        <w:rPr>
          <w:rFonts w:hint="eastAsia" w:ascii="黑体" w:hAnsi="黑体" w:eastAsia="黑体" w:cs="黑体"/>
          <w:b/>
          <w:bCs/>
          <w:color w:val="auto"/>
          <w:sz w:val="32"/>
          <w:szCs w:val="32"/>
          <w:highlight w:val="none"/>
          <w:lang w:val="en-US" w:eastAsia="zh-CN"/>
        </w:rPr>
        <w:t xml:space="preserve"> </w:t>
      </w:r>
      <w:r>
        <w:rPr>
          <w:rFonts w:hint="eastAsia" w:ascii="Times New Roman" w:hAnsi="Times New Roman" w:eastAsia="仿宋_GB2312" w:cs="宋体"/>
          <w:color w:val="auto"/>
          <w:sz w:val="32"/>
          <w:szCs w:val="32"/>
          <w:highlight w:val="none"/>
        </w:rPr>
        <w:t xml:space="preserve">德育素质评价工作分班级评价、年级汇总、学院审核三个步骤进行。 </w:t>
      </w:r>
    </w:p>
    <w:p>
      <w:pPr>
        <w:pStyle w:val="5"/>
        <w:spacing w:beforeAutospacing="0" w:afterAutospacing="0" w:line="560" w:lineRule="exact"/>
        <w:ind w:firstLine="643" w:firstLineChars="200"/>
        <w:jc w:val="both"/>
        <w:rPr>
          <w:rFonts w:ascii="Times New Roman" w:hAnsi="Times New Roman" w:eastAsia="仿宋_GB2312" w:cs="宋体"/>
          <w:color w:val="auto"/>
          <w:sz w:val="32"/>
          <w:szCs w:val="32"/>
          <w:highlight w:val="none"/>
        </w:rPr>
      </w:pPr>
      <w:r>
        <w:rPr>
          <w:rFonts w:hint="eastAsia" w:ascii="楷体" w:hAnsi="楷体" w:eastAsia="楷体" w:cs="楷体"/>
          <w:b/>
          <w:bCs/>
          <w:color w:val="auto"/>
          <w:sz w:val="32"/>
          <w:szCs w:val="32"/>
          <w:highlight w:val="none"/>
        </w:rPr>
        <w:t>（一）班级评价。</w:t>
      </w:r>
      <w:r>
        <w:rPr>
          <w:rFonts w:hint="eastAsia" w:ascii="Times New Roman" w:hAnsi="Times New Roman" w:eastAsia="仿宋_GB2312" w:cs="宋体"/>
          <w:color w:val="auto"/>
          <w:sz w:val="32"/>
          <w:szCs w:val="32"/>
          <w:highlight w:val="none"/>
        </w:rPr>
        <w:t>根据每名同学的日常表现，班级评价小组在年级辅导员、班导师的指导下按照本办法进行评价。辅导员、班导师对德育素质评价结果的真实性负责，审核相关材料，确保准确无误。</w:t>
      </w:r>
    </w:p>
    <w:p>
      <w:pPr>
        <w:pStyle w:val="5"/>
        <w:spacing w:beforeAutospacing="0" w:afterAutospacing="0" w:line="560" w:lineRule="exact"/>
        <w:ind w:firstLine="643" w:firstLineChars="200"/>
        <w:jc w:val="both"/>
        <w:rPr>
          <w:rFonts w:ascii="Times New Roman" w:hAnsi="Times New Roman" w:eastAsia="仿宋_GB2312" w:cs="宋体"/>
          <w:color w:val="auto"/>
          <w:sz w:val="32"/>
          <w:szCs w:val="32"/>
          <w:highlight w:val="none"/>
        </w:rPr>
      </w:pPr>
      <w:r>
        <w:rPr>
          <w:rFonts w:hint="eastAsia" w:ascii="楷体" w:hAnsi="楷体" w:eastAsia="楷体" w:cs="楷体"/>
          <w:b/>
          <w:bCs/>
          <w:color w:val="auto"/>
          <w:sz w:val="32"/>
          <w:szCs w:val="32"/>
          <w:highlight w:val="none"/>
        </w:rPr>
        <w:t>（二）年级汇总。</w:t>
      </w:r>
      <w:r>
        <w:rPr>
          <w:rFonts w:hint="eastAsia" w:ascii="Times New Roman" w:hAnsi="Times New Roman" w:eastAsia="仿宋_GB2312" w:cs="宋体"/>
          <w:color w:val="auto"/>
          <w:sz w:val="32"/>
          <w:szCs w:val="32"/>
          <w:highlight w:val="none"/>
        </w:rPr>
        <w:t>辅导员汇总所带班级德育素质评价结果，审核无误后，上报学院领导小组审核。</w:t>
      </w:r>
    </w:p>
    <w:p>
      <w:pPr>
        <w:pStyle w:val="5"/>
        <w:spacing w:beforeAutospacing="0" w:afterAutospacing="0" w:line="560" w:lineRule="exact"/>
        <w:ind w:firstLine="643" w:firstLineChars="200"/>
        <w:jc w:val="both"/>
        <w:rPr>
          <w:rFonts w:hint="eastAsia" w:ascii="黑体" w:hAnsi="黑体" w:eastAsia="黑体" w:cs="黑体"/>
          <w:b/>
          <w:bCs/>
          <w:color w:val="auto"/>
          <w:sz w:val="32"/>
          <w:szCs w:val="32"/>
          <w:highlight w:val="none"/>
        </w:rPr>
      </w:pPr>
      <w:r>
        <w:rPr>
          <w:rFonts w:hint="eastAsia" w:ascii="楷体" w:hAnsi="楷体" w:eastAsia="楷体" w:cs="楷体"/>
          <w:b/>
          <w:bCs/>
          <w:color w:val="auto"/>
          <w:sz w:val="32"/>
          <w:szCs w:val="32"/>
          <w:highlight w:val="none"/>
        </w:rPr>
        <w:t>（三）学院审核。</w:t>
      </w:r>
      <w:r>
        <w:rPr>
          <w:rFonts w:hint="eastAsia" w:ascii="Times New Roman" w:hAnsi="Times New Roman" w:eastAsia="仿宋_GB2312" w:cs="宋体"/>
          <w:color w:val="auto"/>
          <w:sz w:val="32"/>
          <w:szCs w:val="32"/>
          <w:highlight w:val="none"/>
        </w:rPr>
        <w:t>学院领导小组审核确认，确保测评结果的公平、公正。同时，将原始材料整理归档、妥善保存。</w:t>
      </w:r>
    </w:p>
    <w:p>
      <w:pPr>
        <w:pStyle w:val="5"/>
        <w:spacing w:beforeAutospacing="0" w:afterAutospacing="0" w:line="560" w:lineRule="exact"/>
        <w:ind w:firstLine="643" w:firstLineChars="200"/>
        <w:jc w:val="both"/>
        <w:rPr>
          <w:rFonts w:ascii="Times New Roman" w:hAnsi="Times New Roman" w:eastAsia="仿宋_GB2312" w:cs="宋体"/>
          <w:color w:val="auto"/>
          <w:sz w:val="32"/>
          <w:szCs w:val="32"/>
          <w:highlight w:val="none"/>
        </w:rPr>
      </w:pPr>
      <w:r>
        <w:rPr>
          <w:rFonts w:hint="eastAsia" w:ascii="黑体" w:hAnsi="黑体" w:eastAsia="黑体" w:cs="黑体"/>
          <w:b/>
          <w:bCs/>
          <w:color w:val="auto"/>
          <w:sz w:val="32"/>
          <w:szCs w:val="32"/>
          <w:highlight w:val="none"/>
        </w:rPr>
        <w:t>第八条</w:t>
      </w:r>
      <w:r>
        <w:rPr>
          <w:rFonts w:hint="eastAsia" w:ascii="黑体" w:hAnsi="黑体" w:eastAsia="黑体" w:cs="黑体"/>
          <w:b/>
          <w:bCs/>
          <w:color w:val="auto"/>
          <w:sz w:val="32"/>
          <w:szCs w:val="32"/>
          <w:highlight w:val="none"/>
          <w:lang w:val="en-US" w:eastAsia="zh-CN"/>
        </w:rPr>
        <w:t xml:space="preserve"> </w:t>
      </w:r>
      <w:r>
        <w:rPr>
          <w:rFonts w:hint="eastAsia" w:ascii="Times New Roman" w:hAnsi="Times New Roman" w:eastAsia="仿宋_GB2312" w:cs="宋体"/>
          <w:color w:val="auto"/>
          <w:sz w:val="32"/>
          <w:szCs w:val="32"/>
          <w:highlight w:val="none"/>
        </w:rPr>
        <w:t xml:space="preserve">德育素质评价标准 </w:t>
      </w:r>
    </w:p>
    <w:p>
      <w:pPr>
        <w:pStyle w:val="5"/>
        <w:spacing w:beforeAutospacing="0" w:afterAutospacing="0" w:line="560" w:lineRule="exact"/>
        <w:ind w:firstLine="640" w:firstLineChars="200"/>
        <w:jc w:val="both"/>
        <w:rPr>
          <w:rFonts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学生的学年德育素质评价从</w:t>
      </w:r>
      <w:r>
        <w:rPr>
          <w:rFonts w:hint="eastAsia" w:ascii="Times New Roman" w:hAnsi="Times New Roman" w:eastAsia="仿宋_GB2312" w:cs="Adobe 宋体 Std L"/>
          <w:color w:val="auto"/>
          <w:sz w:val="32"/>
          <w:szCs w:val="32"/>
          <w:highlight w:val="none"/>
        </w:rPr>
        <w:t>理想信念、中国精神、</w:t>
      </w:r>
      <w:r>
        <w:rPr>
          <w:rFonts w:hint="eastAsia" w:ascii="Times New Roman" w:hAnsi="Times New Roman" w:eastAsia="仿宋_GB2312" w:cs="宋体"/>
          <w:color w:val="auto"/>
          <w:sz w:val="32"/>
          <w:szCs w:val="32"/>
          <w:highlight w:val="none"/>
        </w:rPr>
        <w:t>道德法纪、学习态度、心理素养、纪实加分项六个方面开展，最高计100分。</w:t>
      </w:r>
      <w:r>
        <w:rPr>
          <w:rFonts w:hint="eastAsia" w:ascii="Times New Roman" w:hAnsi="Times New Roman" w:eastAsia="仿宋_GB2312" w:cs="宋体"/>
          <w:color w:val="auto"/>
          <w:sz w:val="32"/>
          <w:szCs w:val="32"/>
          <w:highlight w:val="none"/>
        </w:rPr>
        <w:t>（后附参考量表）。</w:t>
      </w:r>
    </w:p>
    <w:p>
      <w:pPr>
        <w:pStyle w:val="5"/>
        <w:spacing w:beforeAutospacing="0" w:afterAutospacing="0" w:line="560" w:lineRule="exact"/>
        <w:ind w:firstLine="640" w:firstLineChars="200"/>
        <w:jc w:val="both"/>
        <w:rPr>
          <w:rFonts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违反国家法律法规，造成社会、学校不良影响的德育成绩为不及格；受到学校警告、严重警告、记过、留校察看等处分，每次分别减10分、20分、30分、40分。受到学校职能部门或学院通报批评，每人次减5分；</w:t>
      </w:r>
      <w:r>
        <w:rPr>
          <w:rFonts w:hint="eastAsia" w:ascii="Times New Roman" w:hAnsi="Times New Roman" w:eastAsia="仿宋_GB2312" w:cs="宋体"/>
          <w:color w:val="auto"/>
          <w:sz w:val="32"/>
          <w:szCs w:val="32"/>
          <w:highlight w:val="none"/>
        </w:rPr>
        <w:t>实施“裸聊”“电诈”“涉黄”“校园贷”“网赌”“刷单”</w:t>
      </w:r>
      <w:r>
        <w:rPr>
          <w:rFonts w:hint="eastAsia" w:ascii="Times New Roman" w:hAnsi="Times New Roman" w:eastAsia="仿宋_GB2312" w:cs="宋体"/>
          <w:color w:val="auto"/>
          <w:sz w:val="32"/>
          <w:szCs w:val="32"/>
          <w:highlight w:val="none"/>
        </w:rPr>
        <w:t>行为的，每人次减40分。</w:t>
      </w:r>
    </w:p>
    <w:p>
      <w:pPr>
        <w:pStyle w:val="5"/>
        <w:spacing w:beforeAutospacing="0" w:afterAutospacing="0" w:line="560" w:lineRule="exact"/>
        <w:ind w:firstLine="640" w:firstLineChars="200"/>
        <w:jc w:val="both"/>
        <w:rPr>
          <w:rFonts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（一）德育素质评价打分采取评议方式开展，具体参照《天津工业大学本科生德育素质评议参考量表》。</w:t>
      </w:r>
    </w:p>
    <w:p>
      <w:pPr>
        <w:pStyle w:val="5"/>
        <w:spacing w:beforeAutospacing="0" w:afterAutospacing="0" w:line="560" w:lineRule="exact"/>
        <w:ind w:firstLine="640" w:firstLineChars="200"/>
        <w:jc w:val="both"/>
        <w:rPr>
          <w:rFonts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（二）评议计分比例分配：学生自评占50%；班级德育素质评价工作小组占50% 。其中，学生自评中，该学年受通报批评的学生自评等级不能为“优”，受处分学生自评等级不能为“优”或“良”。</w:t>
      </w:r>
    </w:p>
    <w:p>
      <w:pPr>
        <w:pStyle w:val="5"/>
        <w:spacing w:beforeAutospacing="0" w:afterAutospacing="0" w:line="560" w:lineRule="exact"/>
        <w:ind w:firstLine="640" w:firstLineChars="200"/>
        <w:jc w:val="both"/>
        <w:rPr>
          <w:rFonts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（三）学生、教师要实事求是，做到公平、公正。</w:t>
      </w:r>
    </w:p>
    <w:p>
      <w:pPr>
        <w:pStyle w:val="5"/>
        <w:spacing w:beforeAutospacing="0" w:afterAutospacing="0" w:line="560" w:lineRule="exact"/>
        <w:ind w:firstLine="420"/>
        <w:jc w:val="both"/>
        <w:rPr>
          <w:rFonts w:ascii="Times New Roman" w:hAnsi="Times New Roman" w:eastAsia="仿宋_GB2312" w:cs="宋体"/>
          <w:b/>
          <w:bCs/>
          <w:color w:val="auto"/>
          <w:sz w:val="32"/>
          <w:szCs w:val="32"/>
          <w:highlight w:val="none"/>
        </w:rPr>
      </w:pPr>
    </w:p>
    <w:p>
      <w:pPr>
        <w:pStyle w:val="5"/>
        <w:spacing w:beforeAutospacing="0" w:afterAutospacing="0" w:line="560" w:lineRule="exact"/>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第四章 评议结果和争议处理</w:t>
      </w:r>
    </w:p>
    <w:p>
      <w:pPr>
        <w:spacing w:line="560" w:lineRule="exact"/>
        <w:ind w:firstLine="620" w:firstLineChars="193"/>
        <w:rPr>
          <w:rFonts w:ascii="黑体" w:hAnsi="黑体" w:eastAsia="黑体" w:cs="黑体"/>
          <w:b/>
          <w:bCs/>
          <w:color w:val="auto"/>
          <w:kern w:val="0"/>
          <w:sz w:val="32"/>
          <w:szCs w:val="32"/>
          <w:highlight w:val="none"/>
        </w:rPr>
      </w:pPr>
    </w:p>
    <w:p>
      <w:pPr>
        <w:numPr>
          <w:ilvl w:val="0"/>
          <w:numId w:val="2"/>
        </w:numPr>
        <w:spacing w:line="560" w:lineRule="exact"/>
        <w:ind w:left="13" w:leftChars="0" w:firstLine="617" w:firstLineChars="0"/>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学生德育素质评价满分为100分，分为“优”“良”“中”“差”四个等级。成绩大于等于90分为“优”；成绩大于等于80分低于90分为“良”；成绩大于等于60分低于80分为“中”；成绩低于60分为“差”。</w:t>
      </w:r>
    </w:p>
    <w:p>
      <w:pPr>
        <w:pStyle w:val="5"/>
        <w:spacing w:beforeAutospacing="0" w:afterAutospacing="0" w:line="560" w:lineRule="exact"/>
        <w:ind w:firstLine="643" w:firstLineChars="200"/>
        <w:jc w:val="both"/>
        <w:rPr>
          <w:rFonts w:ascii="Times New Roman" w:hAnsi="Times New Roman" w:eastAsia="仿宋_GB2312" w:cs="宋体"/>
          <w:color w:val="auto"/>
          <w:sz w:val="32"/>
          <w:szCs w:val="32"/>
          <w:highlight w:val="none"/>
        </w:rPr>
      </w:pPr>
      <w:r>
        <w:rPr>
          <w:rFonts w:hint="eastAsia" w:ascii="黑体" w:hAnsi="黑体" w:eastAsia="黑体" w:cs="黑体"/>
          <w:b/>
          <w:bCs/>
          <w:color w:val="auto"/>
          <w:sz w:val="32"/>
          <w:szCs w:val="32"/>
          <w:highlight w:val="none"/>
        </w:rPr>
        <w:t>第十条</w:t>
      </w:r>
      <w:r>
        <w:rPr>
          <w:rFonts w:hint="eastAsia" w:ascii="Times New Roman" w:hAnsi="Times New Roman" w:eastAsia="仿宋_GB2312" w:cs="宋体"/>
          <w:color w:val="auto"/>
          <w:sz w:val="32"/>
          <w:szCs w:val="32"/>
          <w:highlight w:val="none"/>
        </w:rPr>
        <w:t xml:space="preserve"> 学生在道德操行或践行社会主义核心价值观方面有突出事迹的，经学生本人申请或班导师、辅导员推荐，可由学院学生德育素质评价工作领导小组直接认定评价等级。</w:t>
      </w:r>
    </w:p>
    <w:p>
      <w:pPr>
        <w:pStyle w:val="5"/>
        <w:spacing w:beforeAutospacing="0" w:afterAutospacing="0" w:line="560" w:lineRule="exact"/>
        <w:jc w:val="center"/>
        <w:rPr>
          <w:rFonts w:ascii="方正小标宋_GBK" w:hAnsi="方正小标宋_GBK" w:eastAsia="方正小标宋_GBK" w:cs="方正小标宋_GBK"/>
          <w:b/>
          <w:color w:val="auto"/>
          <w:sz w:val="32"/>
          <w:szCs w:val="32"/>
          <w:highlight w:val="none"/>
        </w:rPr>
      </w:pPr>
    </w:p>
    <w:p>
      <w:pPr>
        <w:pStyle w:val="5"/>
        <w:spacing w:beforeAutospacing="0" w:afterAutospacing="0" w:line="560" w:lineRule="exact"/>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第五章　附　则</w:t>
      </w:r>
    </w:p>
    <w:p>
      <w:pPr>
        <w:pStyle w:val="5"/>
        <w:spacing w:beforeAutospacing="0" w:afterAutospacing="0" w:line="560" w:lineRule="exact"/>
        <w:ind w:firstLine="643" w:firstLineChars="200"/>
        <w:jc w:val="both"/>
        <w:rPr>
          <w:rFonts w:ascii="黑体" w:hAnsi="黑体" w:eastAsia="黑体" w:cs="黑体"/>
          <w:b/>
          <w:bCs/>
          <w:color w:val="auto"/>
          <w:sz w:val="32"/>
          <w:szCs w:val="32"/>
          <w:highlight w:val="none"/>
        </w:rPr>
      </w:pPr>
    </w:p>
    <w:p>
      <w:pPr>
        <w:pStyle w:val="5"/>
        <w:spacing w:beforeAutospacing="0" w:afterAutospacing="0" w:line="560" w:lineRule="exact"/>
        <w:ind w:firstLine="643" w:firstLineChars="200"/>
        <w:jc w:val="both"/>
        <w:rPr>
          <w:rFonts w:ascii="Times New Roman" w:hAnsi="Times New Roman" w:eastAsia="仿宋_GB2312" w:cs="宋体"/>
          <w:color w:val="auto"/>
          <w:sz w:val="32"/>
          <w:szCs w:val="32"/>
          <w:highlight w:val="none"/>
        </w:rPr>
      </w:pPr>
      <w:r>
        <w:rPr>
          <w:rFonts w:hint="eastAsia" w:ascii="黑体" w:hAnsi="黑体" w:eastAsia="黑体" w:cs="黑体"/>
          <w:b/>
          <w:bCs/>
          <w:color w:val="auto"/>
          <w:sz w:val="32"/>
          <w:szCs w:val="32"/>
          <w:highlight w:val="none"/>
        </w:rPr>
        <w:t>第十一条</w:t>
      </w:r>
      <w:r>
        <w:rPr>
          <w:rFonts w:hint="eastAsia" w:ascii="Times New Roman" w:hAnsi="Times New Roman" w:eastAsia="仿宋_GB2312" w:cs="宋体"/>
          <w:color w:val="auto"/>
          <w:sz w:val="32"/>
          <w:szCs w:val="32"/>
          <w:highlight w:val="none"/>
        </w:rPr>
        <w:t>德育素质评价结果是学生参与各类评奖评优的重要依据，</w:t>
      </w:r>
      <w:r>
        <w:rPr>
          <w:rFonts w:hint="eastAsia" w:ascii="Times New Roman" w:hAnsi="Times New Roman" w:eastAsia="仿宋_GB2312" w:cs="宋体"/>
          <w:color w:val="auto"/>
          <w:sz w:val="32"/>
          <w:szCs w:val="32"/>
          <w:highlight w:val="none"/>
        </w:rPr>
        <w:t xml:space="preserve">开展奖学金评审、荣誉称号授予、推优入党等工作时应对学生德育素质评定等级作相应要求。 </w:t>
      </w:r>
    </w:p>
    <w:p>
      <w:pPr>
        <w:pStyle w:val="5"/>
        <w:spacing w:beforeAutospacing="0" w:afterAutospacing="0" w:line="560" w:lineRule="exact"/>
        <w:ind w:firstLine="643" w:firstLineChars="200"/>
        <w:jc w:val="both"/>
        <w:rPr>
          <w:rFonts w:ascii="Times New Roman" w:hAnsi="Times New Roman" w:eastAsia="仿宋_GB2312" w:cs="宋体"/>
          <w:color w:val="auto"/>
          <w:sz w:val="32"/>
          <w:szCs w:val="32"/>
          <w:highlight w:val="none"/>
        </w:rPr>
      </w:pPr>
      <w:r>
        <w:rPr>
          <w:rFonts w:hint="eastAsia" w:ascii="黑体" w:hAnsi="黑体" w:eastAsia="黑体" w:cs="黑体"/>
          <w:b/>
          <w:bCs/>
          <w:color w:val="auto"/>
          <w:sz w:val="32"/>
          <w:szCs w:val="32"/>
          <w:highlight w:val="none"/>
        </w:rPr>
        <w:t>第十二条</w:t>
      </w:r>
      <w:r>
        <w:rPr>
          <w:rFonts w:hint="eastAsia" w:ascii="黑体" w:hAnsi="黑体" w:eastAsia="黑体" w:cs="黑体"/>
          <w:b/>
          <w:bCs/>
          <w:color w:val="auto"/>
          <w:sz w:val="32"/>
          <w:szCs w:val="32"/>
          <w:highlight w:val="none"/>
          <w:lang w:val="en-US" w:eastAsia="zh-CN"/>
        </w:rPr>
        <w:t xml:space="preserve"> </w:t>
      </w:r>
      <w:r>
        <w:rPr>
          <w:rFonts w:hint="eastAsia" w:ascii="Times New Roman" w:hAnsi="Times New Roman" w:eastAsia="仿宋_GB2312" w:cs="宋体"/>
          <w:color w:val="auto"/>
          <w:sz w:val="32"/>
          <w:szCs w:val="32"/>
          <w:highlight w:val="none"/>
        </w:rPr>
        <w:t>本办法由</w:t>
      </w:r>
      <w:r>
        <w:rPr>
          <w:rFonts w:hint="eastAsia" w:ascii="Times New Roman" w:hAnsi="Times New Roman" w:eastAsia="仿宋_GB2312" w:cs="宋体"/>
          <w:color w:val="auto"/>
          <w:sz w:val="32"/>
          <w:szCs w:val="32"/>
          <w:highlight w:val="none"/>
          <w:lang w:eastAsia="zh-CN"/>
        </w:rPr>
        <w:t>电子与信息工程学院</w:t>
      </w:r>
      <w:r>
        <w:rPr>
          <w:rFonts w:hint="eastAsia" w:ascii="Times New Roman" w:hAnsi="Times New Roman" w:eastAsia="仿宋_GB2312" w:cs="宋体"/>
          <w:color w:val="auto"/>
          <w:sz w:val="32"/>
          <w:szCs w:val="32"/>
          <w:highlight w:val="none"/>
        </w:rPr>
        <w:t>本科生德育素质评价领导小组负责解释，各班级德育素质评价工作小组负责具体执行和落实。</w:t>
      </w:r>
    </w:p>
    <w:p>
      <w:pPr>
        <w:pStyle w:val="5"/>
        <w:numPr>
          <w:ilvl w:val="0"/>
          <w:numId w:val="0"/>
        </w:numPr>
        <w:spacing w:beforeAutospacing="0" w:afterAutospacing="0" w:line="560" w:lineRule="exact"/>
        <w:ind w:firstLine="643" w:firstLineChars="200"/>
        <w:jc w:val="both"/>
        <w:rPr>
          <w:rFonts w:hint="eastAsia" w:ascii="Times New Roman" w:hAnsi="Times New Roman" w:eastAsia="仿宋_GB2312" w:cs="宋体"/>
          <w:color w:val="auto"/>
          <w:sz w:val="32"/>
          <w:szCs w:val="32"/>
          <w:highlight w:val="none"/>
        </w:rPr>
      </w:pPr>
      <w:r>
        <w:rPr>
          <w:rFonts w:hint="eastAsia" w:ascii="黑体" w:hAnsi="黑体" w:eastAsia="黑体" w:cs="黑体"/>
          <w:b/>
          <w:bCs/>
          <w:color w:val="auto"/>
          <w:sz w:val="32"/>
          <w:szCs w:val="32"/>
          <w:highlight w:val="none"/>
        </w:rPr>
        <w:t>第十</w:t>
      </w:r>
      <w:r>
        <w:rPr>
          <w:rFonts w:hint="eastAsia" w:ascii="黑体" w:hAnsi="黑体" w:eastAsia="黑体" w:cs="黑体"/>
          <w:b/>
          <w:bCs/>
          <w:color w:val="auto"/>
          <w:sz w:val="32"/>
          <w:szCs w:val="32"/>
          <w:highlight w:val="none"/>
          <w:lang w:val="en-US" w:eastAsia="zh-CN"/>
        </w:rPr>
        <w:t>三</w:t>
      </w:r>
      <w:r>
        <w:rPr>
          <w:rFonts w:hint="eastAsia" w:ascii="黑体" w:hAnsi="黑体" w:eastAsia="黑体" w:cs="黑体"/>
          <w:b/>
          <w:bCs/>
          <w:color w:val="auto"/>
          <w:sz w:val="32"/>
          <w:szCs w:val="32"/>
          <w:highlight w:val="none"/>
        </w:rPr>
        <w:t>条</w:t>
      </w:r>
      <w:r>
        <w:rPr>
          <w:rFonts w:hint="eastAsia" w:ascii="黑体" w:hAnsi="黑体" w:eastAsia="黑体" w:cs="黑体"/>
          <w:b/>
          <w:bCs/>
          <w:color w:val="auto"/>
          <w:sz w:val="32"/>
          <w:szCs w:val="32"/>
          <w:highlight w:val="none"/>
          <w:lang w:val="en-US" w:eastAsia="zh-CN"/>
        </w:rPr>
        <w:t xml:space="preserve"> </w:t>
      </w:r>
      <w:r>
        <w:rPr>
          <w:rFonts w:hint="eastAsia" w:ascii="Times New Roman" w:hAnsi="Times New Roman" w:eastAsia="仿宋_GB2312" w:cs="宋体"/>
          <w:color w:val="auto"/>
          <w:sz w:val="32"/>
          <w:szCs w:val="32"/>
          <w:highlight w:val="none"/>
        </w:rPr>
        <w:t>本实施细则从</w:t>
      </w:r>
      <w:r>
        <w:rPr>
          <w:rFonts w:hint="eastAsia" w:ascii="Times New Roman" w:hAnsi="Times New Roman" w:eastAsia="仿宋_GB2312" w:cs="宋体"/>
          <w:color w:val="auto"/>
          <w:sz w:val="32"/>
          <w:szCs w:val="32"/>
          <w:highlight w:val="none"/>
        </w:rPr>
        <w:t>202</w:t>
      </w:r>
      <w:r>
        <w:rPr>
          <w:rFonts w:hint="eastAsia" w:ascii="Times New Roman" w:hAnsi="Times New Roman" w:eastAsia="仿宋_GB2312" w:cs="宋体"/>
          <w:color w:val="auto"/>
          <w:sz w:val="32"/>
          <w:szCs w:val="32"/>
          <w:highlight w:val="none"/>
          <w:lang w:val="en-US" w:eastAsia="zh-CN"/>
        </w:rPr>
        <w:t>4</w:t>
      </w:r>
      <w:r>
        <w:rPr>
          <w:rFonts w:hint="eastAsia" w:ascii="Times New Roman" w:hAnsi="Times New Roman" w:eastAsia="仿宋_GB2312" w:cs="宋体"/>
          <w:color w:val="auto"/>
          <w:sz w:val="32"/>
          <w:szCs w:val="32"/>
          <w:highlight w:val="none"/>
        </w:rPr>
        <w:t>年9月</w:t>
      </w:r>
      <w:r>
        <w:rPr>
          <w:rFonts w:hint="eastAsia" w:ascii="Times New Roman" w:hAnsi="Times New Roman" w:eastAsia="仿宋_GB2312" w:cs="宋体"/>
          <w:color w:val="auto"/>
          <w:sz w:val="32"/>
          <w:szCs w:val="32"/>
          <w:highlight w:val="none"/>
        </w:rPr>
        <w:t>开始执行。</w:t>
      </w:r>
    </w:p>
    <w:p>
      <w:pPr>
        <w:pStyle w:val="5"/>
        <w:numPr>
          <w:ilvl w:val="0"/>
          <w:numId w:val="0"/>
        </w:numPr>
        <w:spacing w:beforeAutospacing="0" w:afterAutospacing="0" w:line="560" w:lineRule="exact"/>
        <w:jc w:val="both"/>
        <w:rPr>
          <w:rFonts w:hint="eastAsia" w:ascii="Times New Roman" w:hAnsi="Times New Roman" w:eastAsia="仿宋_GB2312" w:cs="宋体"/>
          <w:color w:val="auto"/>
          <w:sz w:val="32"/>
          <w:szCs w:val="32"/>
          <w:highlight w:val="none"/>
        </w:rPr>
      </w:pPr>
    </w:p>
    <w:p>
      <w:pPr>
        <w:pStyle w:val="5"/>
        <w:numPr>
          <w:ilvl w:val="0"/>
          <w:numId w:val="0"/>
        </w:numPr>
        <w:spacing w:beforeAutospacing="0" w:afterAutospacing="0" w:line="560" w:lineRule="exact"/>
        <w:jc w:val="both"/>
        <w:rPr>
          <w:rFonts w:hint="eastAsia" w:ascii="Times New Roman" w:hAnsi="Times New Roman" w:eastAsia="仿宋_GB2312" w:cs="宋体"/>
          <w:color w:val="auto"/>
          <w:sz w:val="32"/>
          <w:szCs w:val="32"/>
          <w:highlight w:val="none"/>
        </w:rPr>
      </w:pPr>
    </w:p>
    <w:p>
      <w:pPr>
        <w:pStyle w:val="5"/>
        <w:widowControl w:val="0"/>
        <w:numPr>
          <w:ilvl w:val="0"/>
          <w:numId w:val="0"/>
        </w:numPr>
        <w:spacing w:beforeAutospacing="0" w:afterAutospacing="0" w:line="560" w:lineRule="exact"/>
        <w:ind w:firstLine="4480" w:firstLineChars="1400"/>
        <w:jc w:val="both"/>
        <w:rPr>
          <w:rFonts w:hint="eastAsia" w:ascii="Times New Roman" w:hAnsi="Times New Roman" w:eastAsia="仿宋_GB2312" w:cs="宋体"/>
          <w:color w:val="auto"/>
          <w:sz w:val="32"/>
          <w:szCs w:val="32"/>
          <w:highlight w:val="none"/>
          <w:lang w:val="en-US" w:eastAsia="zh-CN"/>
        </w:rPr>
      </w:pPr>
      <w:r>
        <w:rPr>
          <w:rFonts w:hint="eastAsia" w:ascii="Times New Roman" w:hAnsi="Times New Roman" w:eastAsia="仿宋_GB2312" w:cs="宋体"/>
          <w:color w:val="auto"/>
          <w:sz w:val="32"/>
          <w:szCs w:val="32"/>
          <w:highlight w:val="none"/>
          <w:lang w:val="en-US" w:eastAsia="zh-CN"/>
        </w:rPr>
        <w:t>电子与信息工程学院</w:t>
      </w:r>
    </w:p>
    <w:p>
      <w:pPr>
        <w:pStyle w:val="5"/>
        <w:widowControl w:val="0"/>
        <w:numPr>
          <w:ilvl w:val="0"/>
          <w:numId w:val="0"/>
        </w:numPr>
        <w:spacing w:beforeAutospacing="0" w:afterAutospacing="0" w:line="560" w:lineRule="exact"/>
        <w:ind w:firstLine="5120" w:firstLineChars="1600"/>
        <w:jc w:val="both"/>
        <w:rPr>
          <w:rFonts w:hint="eastAsia" w:ascii="黑体" w:hAnsi="黑体" w:eastAsia="黑体"/>
          <w:b/>
          <w:bCs/>
          <w:color w:val="auto"/>
          <w:sz w:val="36"/>
          <w:szCs w:val="36"/>
          <w:highlight w:val="none"/>
        </w:rPr>
      </w:pPr>
      <w:r>
        <w:rPr>
          <w:rFonts w:hint="eastAsia" w:ascii="Times New Roman" w:hAnsi="Times New Roman" w:eastAsia="仿宋_GB2312" w:cs="宋体"/>
          <w:color w:val="auto"/>
          <w:sz w:val="32"/>
          <w:szCs w:val="32"/>
          <w:highlight w:val="none"/>
          <w:lang w:val="en-US" w:eastAsia="zh-CN"/>
        </w:rPr>
        <w:t>2024年8月</w:t>
      </w:r>
    </w:p>
    <w:sectPr>
      <w:footerReference r:id="rId3" w:type="default"/>
      <w:pgSz w:w="11906" w:h="16838"/>
      <w:pgMar w:top="1701" w:right="1701" w:bottom="1417"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hAnsi="Times New Roman" w:eastAsia="仿宋_GB2312" w:cs="Times New Roman"/>
        <w:sz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 cy="230505"/>
                      </a:xfrm>
                      <a:prstGeom prst="rect">
                        <a:avLst/>
                      </a:prstGeom>
                      <a:noFill/>
                      <a:ln w="6350">
                        <a:noFill/>
                      </a:ln>
                    </wps:spPr>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7.05pt;mso-position-horizontal:center;mso-position-horizontal-relative:margin;mso-wrap-style:none;z-index:251659264;mso-width-relative:page;mso-height-relative:page;" filled="f" stroked="f" coordsize="21600,21600" o:gfxdata="UEsDBAoAAAAAAIdO4kAAAAAAAAAAAAAAAAAEAAAAZHJzL1BLAwQUAAAACACHTuJAkNOIjNEAAAAD&#10;AQAADwAAAGRycy9kb3ducmV2LnhtbE2PwU7DMBBE70j8g7VI3KgTUlUoZFOJinBEoumBoxsvScBe&#10;R7abhr/H5QKXlUYzmnlbbRdrxEw+jI4R8lUGgrhzeuQe4dA2dw8gQlSslXFMCN8UYFtfX1Wq1O7M&#10;bzTvYy9SCYdSIQwxTqWUoRvIqrByE3HyPpy3Kibpe6m9Oqdya+R9lm2kVSOnhUFNtBuo+9qfLMKu&#10;aVs/U/DmnV6a4vP1aU3PC+LtTZ49goi0xL8wXPATOtSJ6ehOrIMwCOmR+Hsv3joHcUQoNgXIupL/&#10;2esfUEsDBBQAAAAIAIdO4kCUpCjpMAIAAFIEAAAOAAAAZHJzL2Uyb0RvYy54bWytVMGO0zAQvSPx&#10;D5bvNGmrrpaq6apsVYRUsSstiLPr2E0k22PZbpPyAfAHnLhw3+/qdzB2ki5aOOyBizuZGb/xezPT&#10;xU2rFTkK52swBR2PckqE4VDWZl/Qz582b64p8YGZkikwoqAn4enN8vWrRWPnYgIVqFI4giDGzxtb&#10;0CoEO88yzyuhmR+BFQaDEpxmAT/dPisdaxBdq2yS51dZA660DrjwHr3rLkh7RPcSQJCy5mIN/KCF&#10;CR2qE4oFpOSr2nq6TK+VUvBwJ6UXgaiCItOQTiyC9i6e2XLB5nvHbFXz/gnsJU94xkmz2mDRC9Sa&#10;BUYOrv4LStfcgQcZRhx01hFJiiCLcf5Mm4eKWZG4oNTeXkT3/w+WfzzeO1KXBZ1QYpjGhp9/fD//&#10;fDz/+kYmUZ7G+jlmPVjMC+07aHFoBr9HZ2TdSqfjL/IhGEdxTxdxRRsIR+f129l0RgnHyGSaz/JZ&#10;BMme7lrnw3sBmkSjoA5blxRlx60PXeqQEksZ2NRKpfYpQ5qCXk1nebpwiSC4MlgjMuheGq3Q7tqe&#10;1g7KE7Jy0I2Ft3xTY/Et8+GeOZwDJIKbEu7wkAqwCPQWJRW4r//yx3xsD0YpaXCuCmpwjShRHwy2&#10;LY7gYLjB2A2GOehbwEEd4wZanky84IIaTOlAf8H1WcUaGGKGY6WChsG8Dd1s4/pxsVqlJBw0y8LW&#10;PFgeoaN43q4OAQVMukZROiV6rXDUUmf6tYiz/Od3ynr6K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DTiIzRAAAAAwEAAA8AAAAAAAAAAQAgAAAAIgAAAGRycy9kb3ducmV2LnhtbFBLAQIUABQA&#10;AAAIAIdO4kCUpCjpMAIAAFIEAAAOAAAAAAAAAAEAIAAAACABAABkcnMvZTJvRG9jLnhtbFBLBQYA&#10;AAAABgAGAFkBAADCBQ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p>
                </w:txbxContent>
              </v:textbox>
            </v:shape>
          </w:pict>
        </mc:Fallback>
      </mc:AlternateContent>
    </w:r>
    <w:sdt>
      <w:sdtPr>
        <w:id w:val="-282108797"/>
      </w:sdtPr>
      <w:sdtEndPr>
        <w:rPr>
          <w:rFonts w:hint="eastAsia" w:ascii="仿宋_GB2312" w:hAnsi="Times New Roman" w:eastAsia="仿宋_GB2312" w:cs="Times New Roman"/>
          <w:sz w:val="28"/>
        </w:rPr>
      </w:sdtEnd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F6BE"/>
    <w:multiLevelType w:val="singleLevel"/>
    <w:tmpl w:val="E0A3F6BE"/>
    <w:lvl w:ilvl="0" w:tentative="0">
      <w:start w:val="1"/>
      <w:numFmt w:val="chineseCounting"/>
      <w:suff w:val="space"/>
      <w:lvlText w:val="第%1条"/>
      <w:lvlJc w:val="left"/>
      <w:rPr>
        <w:rFonts w:hint="eastAsia" w:ascii="黑体" w:hAnsi="黑体" w:eastAsia="黑体" w:cs="黑体"/>
        <w:b/>
        <w:bCs/>
      </w:rPr>
    </w:lvl>
  </w:abstractNum>
  <w:abstractNum w:abstractNumId="1">
    <w:nsid w:val="1E1CF9E5"/>
    <w:multiLevelType w:val="singleLevel"/>
    <w:tmpl w:val="1E1CF9E5"/>
    <w:lvl w:ilvl="0" w:tentative="0">
      <w:start w:val="9"/>
      <w:numFmt w:val="chineseCounting"/>
      <w:suff w:val="space"/>
      <w:lvlText w:val="第%1条"/>
      <w:lvlJc w:val="left"/>
      <w:pPr>
        <w:ind w:left="13"/>
      </w:pPr>
      <w:rPr>
        <w:rFonts w:hint="eastAsia" w:ascii="黑体" w:hAnsi="黑体" w:eastAsia="黑体" w:cs="黑体"/>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xYTUxNzU3NjA0ODYyMTc4YTgzODdjZDg3NjgyZmMifQ=="/>
  </w:docVars>
  <w:rsids>
    <w:rsidRoot w:val="49EF345B"/>
    <w:rsid w:val="00047F07"/>
    <w:rsid w:val="000B11DD"/>
    <w:rsid w:val="000B579C"/>
    <w:rsid w:val="000E1023"/>
    <w:rsid w:val="00164D1C"/>
    <w:rsid w:val="001D3B37"/>
    <w:rsid w:val="001E34D1"/>
    <w:rsid w:val="00212B3E"/>
    <w:rsid w:val="00231644"/>
    <w:rsid w:val="00254452"/>
    <w:rsid w:val="00264636"/>
    <w:rsid w:val="002E6590"/>
    <w:rsid w:val="003170E0"/>
    <w:rsid w:val="00337009"/>
    <w:rsid w:val="0034425A"/>
    <w:rsid w:val="0036321A"/>
    <w:rsid w:val="0036463C"/>
    <w:rsid w:val="00370814"/>
    <w:rsid w:val="004E440C"/>
    <w:rsid w:val="004F0504"/>
    <w:rsid w:val="00500908"/>
    <w:rsid w:val="00523327"/>
    <w:rsid w:val="00544B17"/>
    <w:rsid w:val="005450D3"/>
    <w:rsid w:val="00557E90"/>
    <w:rsid w:val="005A7CF6"/>
    <w:rsid w:val="005F4A2D"/>
    <w:rsid w:val="0062473D"/>
    <w:rsid w:val="006A2213"/>
    <w:rsid w:val="00741C8F"/>
    <w:rsid w:val="00775589"/>
    <w:rsid w:val="007C5BCB"/>
    <w:rsid w:val="007F2F25"/>
    <w:rsid w:val="00812690"/>
    <w:rsid w:val="0083478E"/>
    <w:rsid w:val="0085718B"/>
    <w:rsid w:val="008A5D95"/>
    <w:rsid w:val="008E4BC1"/>
    <w:rsid w:val="009208A2"/>
    <w:rsid w:val="00920B59"/>
    <w:rsid w:val="00926B95"/>
    <w:rsid w:val="00933F59"/>
    <w:rsid w:val="00A350DE"/>
    <w:rsid w:val="00A45186"/>
    <w:rsid w:val="00A45FB3"/>
    <w:rsid w:val="00AD53D8"/>
    <w:rsid w:val="00B33072"/>
    <w:rsid w:val="00B812E1"/>
    <w:rsid w:val="00B84301"/>
    <w:rsid w:val="00B96C1D"/>
    <w:rsid w:val="00BD44A5"/>
    <w:rsid w:val="00CA6E0C"/>
    <w:rsid w:val="00D12FD7"/>
    <w:rsid w:val="00D2550B"/>
    <w:rsid w:val="00D26656"/>
    <w:rsid w:val="00D861C7"/>
    <w:rsid w:val="00DB6643"/>
    <w:rsid w:val="00DC5916"/>
    <w:rsid w:val="00DD267D"/>
    <w:rsid w:val="00DD27B5"/>
    <w:rsid w:val="00DD7210"/>
    <w:rsid w:val="00E31475"/>
    <w:rsid w:val="00E4558C"/>
    <w:rsid w:val="00EE2775"/>
    <w:rsid w:val="00F04683"/>
    <w:rsid w:val="00F10229"/>
    <w:rsid w:val="00F931EC"/>
    <w:rsid w:val="00FF791A"/>
    <w:rsid w:val="01086F42"/>
    <w:rsid w:val="01301E4F"/>
    <w:rsid w:val="01FF62CE"/>
    <w:rsid w:val="04576DE8"/>
    <w:rsid w:val="07E14538"/>
    <w:rsid w:val="09993FA1"/>
    <w:rsid w:val="0AAE388C"/>
    <w:rsid w:val="10D11512"/>
    <w:rsid w:val="10FD6A83"/>
    <w:rsid w:val="14EB10DB"/>
    <w:rsid w:val="15812C6A"/>
    <w:rsid w:val="17460229"/>
    <w:rsid w:val="17843B23"/>
    <w:rsid w:val="182E6B59"/>
    <w:rsid w:val="1A5F61E2"/>
    <w:rsid w:val="1BBE1DA5"/>
    <w:rsid w:val="1DED6D0F"/>
    <w:rsid w:val="1E34479D"/>
    <w:rsid w:val="1FD01541"/>
    <w:rsid w:val="20F66C34"/>
    <w:rsid w:val="22A0755D"/>
    <w:rsid w:val="238C0BD7"/>
    <w:rsid w:val="239778BB"/>
    <w:rsid w:val="24FF582D"/>
    <w:rsid w:val="2A7928CB"/>
    <w:rsid w:val="2A9E3521"/>
    <w:rsid w:val="2BF912B2"/>
    <w:rsid w:val="2CC70D6F"/>
    <w:rsid w:val="31DD464B"/>
    <w:rsid w:val="32AF7967"/>
    <w:rsid w:val="346223C9"/>
    <w:rsid w:val="36527B46"/>
    <w:rsid w:val="36D265FE"/>
    <w:rsid w:val="39C33BBB"/>
    <w:rsid w:val="3B644CED"/>
    <w:rsid w:val="3D8263F7"/>
    <w:rsid w:val="3DB40624"/>
    <w:rsid w:val="3F5A3F79"/>
    <w:rsid w:val="4172369E"/>
    <w:rsid w:val="4847249F"/>
    <w:rsid w:val="49DB6E2F"/>
    <w:rsid w:val="49EF345B"/>
    <w:rsid w:val="4C2D1469"/>
    <w:rsid w:val="4CE24222"/>
    <w:rsid w:val="4D4539D6"/>
    <w:rsid w:val="4D7723EB"/>
    <w:rsid w:val="4DBC3795"/>
    <w:rsid w:val="508D5D26"/>
    <w:rsid w:val="522E0BE6"/>
    <w:rsid w:val="529C6C5D"/>
    <w:rsid w:val="55464260"/>
    <w:rsid w:val="57B20221"/>
    <w:rsid w:val="5A0D3316"/>
    <w:rsid w:val="5A26349B"/>
    <w:rsid w:val="5A6E4B35"/>
    <w:rsid w:val="5AE3613D"/>
    <w:rsid w:val="5BCC2754"/>
    <w:rsid w:val="5BFD76D1"/>
    <w:rsid w:val="5DB44FAF"/>
    <w:rsid w:val="5E4944EF"/>
    <w:rsid w:val="62C27364"/>
    <w:rsid w:val="62E015CA"/>
    <w:rsid w:val="63AC0AAB"/>
    <w:rsid w:val="63E92BFA"/>
    <w:rsid w:val="64826DE3"/>
    <w:rsid w:val="670E4A8C"/>
    <w:rsid w:val="67F55362"/>
    <w:rsid w:val="68A96506"/>
    <w:rsid w:val="690343C6"/>
    <w:rsid w:val="6AC31C66"/>
    <w:rsid w:val="6E4831CC"/>
    <w:rsid w:val="70111488"/>
    <w:rsid w:val="72A746B3"/>
    <w:rsid w:val="746D17B0"/>
    <w:rsid w:val="775A6AC5"/>
    <w:rsid w:val="778954EC"/>
    <w:rsid w:val="779F28EC"/>
    <w:rsid w:val="77D13620"/>
    <w:rsid w:val="77F00EEA"/>
    <w:rsid w:val="7B5D3916"/>
    <w:rsid w:val="7BD50E2F"/>
    <w:rsid w:val="7F2D4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Table Paragraph"/>
    <w:basedOn w:val="1"/>
    <w:qFormat/>
    <w:uiPriority w:val="1"/>
    <w:pPr>
      <w:ind w:left="107"/>
    </w:pPr>
    <w:rPr>
      <w:rFonts w:ascii="宋体" w:hAnsi="宋体" w:eastAsia="宋体" w:cs="宋体"/>
      <w:lang w:val="zh-CN" w:bidi="zh-CN"/>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DAA66-2ADF-46F4-AF77-BFA0FA7C9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2123</Words>
  <Characters>2158</Characters>
  <Lines>31</Lines>
  <Paragraphs>8</Paragraphs>
  <TotalTime>2</TotalTime>
  <ScaleCrop>false</ScaleCrop>
  <LinksUpToDate>false</LinksUpToDate>
  <CharactersWithSpaces>2182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2021-08-21T10:46:00Z</dcterms:created>
  <dc:creator>贾明军</dc:creator>
  <cp:lastModifiedBy>Administrator</cp:lastModifiedBy>
  <cp:lastPrinted>2023-09-04T08:19:00Z</cp:lastPrinted>
  <dcterms:modified xsi:type="dcterms:W3CDTF">2024-08-27T03:40:40Z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0D7FE6C848054D98B500CE260847366A</vt:lpwstr>
  </property>
</Properties>
</file>